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166" w:rsidRDefault="00D64166" w:rsidP="00DD4BE2">
      <w:pPr>
        <w:spacing w:beforeLines="50" w:afterLines="50" w:line="480" w:lineRule="auto"/>
        <w:ind w:firstLineChars="0" w:firstLine="0"/>
        <w:jc w:val="center"/>
        <w:rPr>
          <w:rFonts w:ascii="微软雅黑" w:eastAsia="微软雅黑" w:hAnsi="微软雅黑"/>
          <w:b/>
          <w:kern w:val="0"/>
          <w:sz w:val="48"/>
          <w:szCs w:val="48"/>
        </w:rPr>
      </w:pPr>
    </w:p>
    <w:p w:rsidR="00D64166" w:rsidRDefault="00D64166" w:rsidP="00DD4BE2">
      <w:pPr>
        <w:spacing w:beforeLines="50" w:afterLines="50" w:line="480" w:lineRule="auto"/>
        <w:ind w:firstLineChars="0" w:firstLine="0"/>
        <w:jc w:val="center"/>
        <w:rPr>
          <w:rFonts w:ascii="微软雅黑" w:eastAsia="微软雅黑" w:hAnsi="微软雅黑"/>
          <w:b/>
          <w:kern w:val="0"/>
          <w:sz w:val="48"/>
          <w:szCs w:val="48"/>
        </w:rPr>
      </w:pPr>
    </w:p>
    <w:p w:rsidR="00D64166" w:rsidRDefault="00D64166">
      <w:pPr>
        <w:pStyle w:val="a7"/>
        <w:ind w:left="2240" w:right="2240" w:firstLineChars="0" w:firstLine="0"/>
        <w:rPr>
          <w:rFonts w:ascii="微软雅黑" w:eastAsia="微软雅黑" w:hAnsi="微软雅黑"/>
          <w:b/>
          <w:kern w:val="0"/>
          <w:sz w:val="48"/>
          <w:szCs w:val="48"/>
        </w:rPr>
      </w:pPr>
    </w:p>
    <w:p w:rsidR="00D64166" w:rsidRDefault="00D64166">
      <w:pPr>
        <w:pStyle w:val="a7"/>
        <w:ind w:left="2240" w:right="2240" w:firstLineChars="0" w:firstLine="0"/>
        <w:rPr>
          <w:rFonts w:ascii="微软雅黑" w:eastAsia="微软雅黑" w:hAnsi="微软雅黑"/>
          <w:b/>
          <w:kern w:val="0"/>
          <w:sz w:val="48"/>
          <w:szCs w:val="48"/>
        </w:rPr>
      </w:pPr>
    </w:p>
    <w:p w:rsidR="00D64166" w:rsidRDefault="00AE7636">
      <w:pPr>
        <w:ind w:firstLineChars="0" w:firstLine="0"/>
        <w:jc w:val="center"/>
        <w:rPr>
          <w:rFonts w:ascii="黑体" w:eastAsia="黑体" w:hAnsi="黑体" w:cs="黑体"/>
          <w:b/>
          <w:bCs/>
          <w:sz w:val="44"/>
          <w:szCs w:val="44"/>
        </w:rPr>
      </w:pPr>
      <w:r>
        <w:rPr>
          <w:rFonts w:ascii="黑体" w:eastAsia="黑体" w:hAnsi="黑体" w:cs="黑体" w:hint="eastAsia"/>
          <w:b/>
          <w:bCs/>
          <w:sz w:val="44"/>
          <w:szCs w:val="44"/>
        </w:rPr>
        <w:t>成都市双流区应急避难场所专项规划</w:t>
      </w:r>
    </w:p>
    <w:p w:rsidR="00D64166" w:rsidRDefault="00AE7636">
      <w:pPr>
        <w:ind w:firstLineChars="0" w:firstLine="0"/>
        <w:jc w:val="center"/>
        <w:rPr>
          <w:rFonts w:ascii="黑体" w:eastAsia="黑体" w:hAnsi="黑体" w:cs="黑体"/>
          <w:b/>
          <w:bCs/>
          <w:sz w:val="44"/>
          <w:szCs w:val="44"/>
        </w:rPr>
      </w:pPr>
      <w:r>
        <w:rPr>
          <w:rFonts w:ascii="黑体" w:eastAsia="黑体" w:hAnsi="黑体" w:cs="黑体" w:hint="eastAsia"/>
          <w:b/>
          <w:bCs/>
          <w:sz w:val="44"/>
          <w:szCs w:val="44"/>
        </w:rPr>
        <w:t>（2021-2035年）</w:t>
      </w:r>
    </w:p>
    <w:p w:rsidR="00D64166" w:rsidRDefault="00D64166">
      <w:pPr>
        <w:ind w:firstLineChars="0" w:firstLine="0"/>
        <w:jc w:val="center"/>
        <w:rPr>
          <w:rFonts w:ascii="黑体" w:eastAsia="黑体" w:hAnsi="黑体" w:cs="黑体"/>
          <w:kern w:val="0"/>
          <w:sz w:val="72"/>
        </w:rPr>
      </w:pPr>
    </w:p>
    <w:p w:rsidR="00D64166" w:rsidRDefault="00D64166">
      <w:pPr>
        <w:ind w:firstLineChars="0" w:firstLine="0"/>
        <w:jc w:val="center"/>
        <w:rPr>
          <w:rFonts w:ascii="黑体" w:eastAsia="黑体" w:hAnsi="黑体" w:cs="黑体"/>
          <w:kern w:val="0"/>
          <w:sz w:val="72"/>
        </w:rPr>
      </w:pPr>
    </w:p>
    <w:p w:rsidR="00D64166" w:rsidRDefault="00D64166">
      <w:pPr>
        <w:ind w:firstLineChars="0" w:firstLine="0"/>
        <w:jc w:val="center"/>
        <w:rPr>
          <w:rFonts w:ascii="黑体" w:eastAsia="黑体" w:hAnsi="黑体" w:cs="黑体"/>
          <w:kern w:val="0"/>
          <w:sz w:val="72"/>
        </w:rPr>
      </w:pPr>
    </w:p>
    <w:p w:rsidR="00D64166" w:rsidRDefault="00D64166">
      <w:pPr>
        <w:ind w:firstLineChars="0" w:firstLine="0"/>
        <w:jc w:val="center"/>
        <w:rPr>
          <w:rFonts w:ascii="黑体" w:eastAsia="黑体" w:hAnsi="黑体" w:cs="黑体"/>
          <w:kern w:val="0"/>
          <w:sz w:val="72"/>
        </w:rPr>
      </w:pPr>
    </w:p>
    <w:p w:rsidR="00D64166" w:rsidRDefault="00D64166">
      <w:pPr>
        <w:ind w:firstLineChars="0" w:firstLine="0"/>
        <w:jc w:val="center"/>
        <w:rPr>
          <w:rFonts w:ascii="黑体" w:eastAsia="黑体" w:hAnsi="黑体" w:cs="黑体"/>
          <w:kern w:val="0"/>
          <w:sz w:val="72"/>
        </w:rPr>
      </w:pPr>
    </w:p>
    <w:p w:rsidR="00D64166" w:rsidRDefault="00D64166">
      <w:pPr>
        <w:ind w:firstLineChars="0" w:firstLine="0"/>
        <w:jc w:val="center"/>
        <w:rPr>
          <w:rFonts w:ascii="黑体" w:eastAsia="黑体" w:hAnsi="黑体" w:cs="黑体"/>
          <w:kern w:val="0"/>
          <w:sz w:val="72"/>
        </w:rPr>
      </w:pPr>
    </w:p>
    <w:p w:rsidR="00D64166" w:rsidRDefault="00D64166">
      <w:pPr>
        <w:ind w:firstLineChars="0" w:firstLine="0"/>
        <w:jc w:val="center"/>
        <w:rPr>
          <w:rFonts w:ascii="黑体" w:eastAsia="黑体" w:hAnsi="黑体" w:cs="黑体"/>
          <w:kern w:val="0"/>
          <w:sz w:val="72"/>
        </w:rPr>
      </w:pPr>
    </w:p>
    <w:p w:rsidR="00D64166" w:rsidRDefault="00D64166">
      <w:pPr>
        <w:pStyle w:val="a7"/>
        <w:ind w:left="2240" w:right="2240" w:firstLineChars="0" w:firstLine="0"/>
        <w:rPr>
          <w:rFonts w:ascii="黑体" w:eastAsia="黑体" w:hAnsi="黑体" w:cs="黑体"/>
          <w:kern w:val="0"/>
          <w:sz w:val="72"/>
        </w:rPr>
      </w:pPr>
    </w:p>
    <w:p w:rsidR="00D64166" w:rsidRDefault="00D64166">
      <w:pPr>
        <w:pStyle w:val="a7"/>
        <w:ind w:left="2240" w:right="2240" w:firstLineChars="0" w:firstLine="0"/>
        <w:rPr>
          <w:rFonts w:ascii="黑体" w:eastAsia="黑体" w:hAnsi="黑体" w:cs="黑体"/>
          <w:kern w:val="0"/>
          <w:sz w:val="72"/>
        </w:rPr>
      </w:pPr>
    </w:p>
    <w:p w:rsidR="00D64166" w:rsidRDefault="00D64166">
      <w:pPr>
        <w:pStyle w:val="a7"/>
        <w:ind w:left="2240" w:right="2240" w:firstLineChars="0" w:firstLine="0"/>
        <w:rPr>
          <w:rFonts w:ascii="黑体" w:eastAsia="黑体" w:hAnsi="黑体" w:cs="黑体"/>
          <w:kern w:val="0"/>
          <w:sz w:val="72"/>
        </w:rPr>
      </w:pPr>
    </w:p>
    <w:p w:rsidR="00D64166" w:rsidRDefault="00D64166">
      <w:pPr>
        <w:pStyle w:val="a7"/>
        <w:ind w:left="2240" w:right="2240" w:firstLineChars="0" w:firstLine="0"/>
        <w:rPr>
          <w:rFonts w:ascii="黑体" w:eastAsia="黑体" w:hAnsi="黑体" w:cs="黑体"/>
          <w:kern w:val="0"/>
          <w:sz w:val="72"/>
        </w:rPr>
      </w:pPr>
    </w:p>
    <w:p w:rsidR="00D64166" w:rsidRDefault="00AE7636">
      <w:pPr>
        <w:ind w:firstLineChars="0" w:firstLine="0"/>
        <w:jc w:val="center"/>
        <w:rPr>
          <w:rFonts w:ascii="黑体" w:eastAsia="黑体" w:hAnsi="黑体" w:cs="黑体"/>
          <w:b/>
          <w:bCs/>
          <w:szCs w:val="32"/>
        </w:rPr>
      </w:pPr>
      <w:r>
        <w:rPr>
          <w:rFonts w:ascii="黑体" w:eastAsia="黑体" w:hAnsi="黑体" w:cs="黑体" w:hint="eastAsia"/>
          <w:b/>
          <w:bCs/>
          <w:szCs w:val="32"/>
        </w:rPr>
        <w:t>成都市双流区应急管理局</w:t>
      </w:r>
    </w:p>
    <w:p w:rsidR="00D64166" w:rsidRDefault="00AE7636">
      <w:pPr>
        <w:spacing w:line="440" w:lineRule="exact"/>
        <w:ind w:firstLineChars="0" w:firstLine="0"/>
        <w:jc w:val="center"/>
        <w:rPr>
          <w:rFonts w:ascii="微软雅黑" w:eastAsia="微软雅黑" w:hAnsi="微软雅黑"/>
          <w:spacing w:val="30"/>
        </w:rPr>
      </w:pPr>
      <w:r>
        <w:rPr>
          <w:rFonts w:ascii="黑体" w:eastAsia="黑体" w:hAnsi="黑体" w:cs="黑体"/>
          <w:b/>
          <w:bCs/>
          <w:szCs w:val="32"/>
        </w:rPr>
        <w:t>2022年0</w:t>
      </w:r>
      <w:r>
        <w:rPr>
          <w:rFonts w:ascii="黑体" w:eastAsia="黑体" w:hAnsi="黑体" w:cs="黑体" w:hint="eastAsia"/>
          <w:b/>
          <w:bCs/>
          <w:szCs w:val="32"/>
        </w:rPr>
        <w:t>7</w:t>
      </w:r>
      <w:r>
        <w:rPr>
          <w:rFonts w:ascii="黑体" w:eastAsia="黑体" w:hAnsi="黑体" w:cs="黑体"/>
          <w:b/>
          <w:bCs/>
          <w:szCs w:val="32"/>
        </w:rPr>
        <w:t>月</w:t>
      </w:r>
    </w:p>
    <w:p w:rsidR="00D64166" w:rsidRDefault="00D64166">
      <w:pPr>
        <w:widowControl/>
        <w:spacing w:line="240" w:lineRule="auto"/>
        <w:ind w:firstLineChars="0" w:firstLine="0"/>
        <w:jc w:val="center"/>
        <w:rPr>
          <w:rFonts w:ascii="黑体" w:eastAsia="黑体" w:hAnsi="黑体"/>
          <w:spacing w:val="30"/>
        </w:rPr>
      </w:pPr>
    </w:p>
    <w:p w:rsidR="00D64166" w:rsidRDefault="00D64166">
      <w:pPr>
        <w:widowControl/>
        <w:spacing w:line="240" w:lineRule="auto"/>
        <w:ind w:firstLineChars="0" w:firstLine="0"/>
        <w:jc w:val="center"/>
        <w:rPr>
          <w:rFonts w:ascii="黑体" w:eastAsia="黑体" w:hAnsi="黑体"/>
          <w:spacing w:val="30"/>
        </w:rPr>
        <w:sectPr w:rsidR="00D6416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titlePg/>
          <w:docGrid w:type="lines" w:linePitch="326"/>
        </w:sectPr>
      </w:pPr>
    </w:p>
    <w:bookmarkStart w:id="0" w:name="_Toc513822066" w:displacedByCustomXml="next"/>
    <w:sdt>
      <w:sdtPr>
        <w:rPr>
          <w:lang w:val="zh-CN"/>
        </w:rPr>
        <w:id w:val="-929809268"/>
        <w:docPartObj>
          <w:docPartGallery w:val="Table of Contents"/>
          <w:docPartUnique/>
        </w:docPartObj>
      </w:sdtPr>
      <w:sdtContent>
        <w:p w:rsidR="00D64166" w:rsidRDefault="00AE7636">
          <w:pPr>
            <w:ind w:firstLineChars="0" w:firstLine="0"/>
            <w:jc w:val="center"/>
            <w:rPr>
              <w:b/>
              <w:sz w:val="36"/>
            </w:rPr>
          </w:pPr>
          <w:r>
            <w:rPr>
              <w:rFonts w:ascii="黑体" w:eastAsia="黑体" w:hAnsi="黑体" w:cs="黑体" w:hint="eastAsia"/>
              <w:b/>
              <w:sz w:val="44"/>
              <w:szCs w:val="44"/>
              <w:lang w:val="zh-CN"/>
            </w:rPr>
            <w:t>目录</w:t>
          </w:r>
        </w:p>
        <w:p w:rsidR="00D64166" w:rsidRDefault="00221D99">
          <w:pPr>
            <w:pStyle w:val="10"/>
            <w:tabs>
              <w:tab w:val="right" w:leader="dot" w:pos="8306"/>
            </w:tabs>
            <w:ind w:firstLine="640"/>
            <w:rPr>
              <w:noProof/>
            </w:rPr>
          </w:pPr>
          <w:r>
            <w:fldChar w:fldCharType="begin"/>
          </w:r>
          <w:r w:rsidR="00AE7636">
            <w:instrText xml:space="preserve">TOC \o "1-2" \h \u </w:instrText>
          </w:r>
          <w:r>
            <w:fldChar w:fldCharType="separate"/>
          </w:r>
          <w:hyperlink w:anchor="_Toc108" w:history="1">
            <w:r w:rsidR="00AE7636">
              <w:rPr>
                <w:rFonts w:ascii="宋体" w:eastAsia="黑体" w:hAnsi="宋体" w:cs="宋体" w:hint="eastAsia"/>
                <w:noProof/>
              </w:rPr>
              <w:t>第一章总则</w:t>
            </w:r>
            <w:r w:rsidR="00AE7636">
              <w:rPr>
                <w:noProof/>
              </w:rPr>
              <w:tab/>
            </w:r>
            <w:r>
              <w:rPr>
                <w:noProof/>
              </w:rPr>
              <w:fldChar w:fldCharType="begin"/>
            </w:r>
            <w:r w:rsidR="00AE7636">
              <w:rPr>
                <w:noProof/>
              </w:rPr>
              <w:instrText xml:space="preserve"> PAGEREF _Toc108 \h </w:instrText>
            </w:r>
            <w:r>
              <w:rPr>
                <w:noProof/>
              </w:rPr>
            </w:r>
            <w:r>
              <w:rPr>
                <w:noProof/>
              </w:rPr>
              <w:fldChar w:fldCharType="separate"/>
            </w:r>
            <w:r w:rsidR="007652C5">
              <w:rPr>
                <w:noProof/>
              </w:rPr>
              <w:t>1</w:t>
            </w:r>
            <w:r>
              <w:rPr>
                <w:noProof/>
              </w:rPr>
              <w:fldChar w:fldCharType="end"/>
            </w:r>
          </w:hyperlink>
        </w:p>
        <w:p w:rsidR="00D64166" w:rsidRDefault="00221D99">
          <w:pPr>
            <w:pStyle w:val="21"/>
            <w:tabs>
              <w:tab w:val="right" w:leader="dot" w:pos="8306"/>
            </w:tabs>
            <w:ind w:left="640" w:firstLine="640"/>
            <w:rPr>
              <w:noProof/>
            </w:rPr>
          </w:pPr>
          <w:hyperlink w:anchor="_Toc18783" w:history="1">
            <w:r w:rsidR="00AE7636">
              <w:rPr>
                <w:rFonts w:ascii="宋体" w:eastAsia="楷体" w:hAnsi="宋体" w:cs="宋体" w:hint="eastAsia"/>
                <w:noProof/>
              </w:rPr>
              <w:t>第一节规划目的</w:t>
            </w:r>
            <w:r w:rsidR="00AE7636">
              <w:rPr>
                <w:noProof/>
              </w:rPr>
              <w:tab/>
            </w:r>
            <w:r>
              <w:rPr>
                <w:noProof/>
              </w:rPr>
              <w:fldChar w:fldCharType="begin"/>
            </w:r>
            <w:r w:rsidR="00AE7636">
              <w:rPr>
                <w:noProof/>
              </w:rPr>
              <w:instrText xml:space="preserve"> PAGEREF _Toc18783 \h </w:instrText>
            </w:r>
            <w:r>
              <w:rPr>
                <w:noProof/>
              </w:rPr>
            </w:r>
            <w:r>
              <w:rPr>
                <w:noProof/>
              </w:rPr>
              <w:fldChar w:fldCharType="separate"/>
            </w:r>
            <w:r w:rsidR="007652C5">
              <w:rPr>
                <w:noProof/>
              </w:rPr>
              <w:t>1</w:t>
            </w:r>
            <w:r>
              <w:rPr>
                <w:noProof/>
              </w:rPr>
              <w:fldChar w:fldCharType="end"/>
            </w:r>
          </w:hyperlink>
        </w:p>
        <w:p w:rsidR="00D64166" w:rsidRDefault="00221D99">
          <w:pPr>
            <w:pStyle w:val="21"/>
            <w:tabs>
              <w:tab w:val="right" w:leader="dot" w:pos="8306"/>
            </w:tabs>
            <w:ind w:left="640" w:firstLine="640"/>
            <w:rPr>
              <w:noProof/>
            </w:rPr>
          </w:pPr>
          <w:hyperlink w:anchor="_Toc27998" w:history="1">
            <w:r w:rsidR="00AE7636">
              <w:rPr>
                <w:rFonts w:ascii="宋体" w:eastAsia="楷体" w:hAnsi="宋体" w:cs="宋体" w:hint="eastAsia"/>
                <w:noProof/>
              </w:rPr>
              <w:t>第二节规划对象</w:t>
            </w:r>
            <w:r w:rsidR="00AE7636">
              <w:rPr>
                <w:noProof/>
              </w:rPr>
              <w:tab/>
            </w:r>
            <w:r>
              <w:rPr>
                <w:noProof/>
              </w:rPr>
              <w:fldChar w:fldCharType="begin"/>
            </w:r>
            <w:r w:rsidR="00AE7636">
              <w:rPr>
                <w:noProof/>
              </w:rPr>
              <w:instrText xml:space="preserve"> PAGEREF _Toc27998 \h </w:instrText>
            </w:r>
            <w:r>
              <w:rPr>
                <w:noProof/>
              </w:rPr>
            </w:r>
            <w:r>
              <w:rPr>
                <w:noProof/>
              </w:rPr>
              <w:fldChar w:fldCharType="separate"/>
            </w:r>
            <w:r w:rsidR="007652C5">
              <w:rPr>
                <w:noProof/>
              </w:rPr>
              <w:t>1</w:t>
            </w:r>
            <w:r>
              <w:rPr>
                <w:noProof/>
              </w:rPr>
              <w:fldChar w:fldCharType="end"/>
            </w:r>
          </w:hyperlink>
        </w:p>
        <w:p w:rsidR="00D64166" w:rsidRDefault="00221D99">
          <w:pPr>
            <w:pStyle w:val="21"/>
            <w:tabs>
              <w:tab w:val="right" w:leader="dot" w:pos="8306"/>
            </w:tabs>
            <w:ind w:left="640" w:firstLine="640"/>
            <w:rPr>
              <w:noProof/>
            </w:rPr>
          </w:pPr>
          <w:hyperlink w:anchor="_Toc17800" w:history="1">
            <w:r w:rsidR="00AE7636">
              <w:rPr>
                <w:rFonts w:ascii="宋体" w:eastAsia="楷体" w:hAnsi="宋体" w:cs="宋体" w:hint="eastAsia"/>
                <w:noProof/>
              </w:rPr>
              <w:t>第三节规划范围</w:t>
            </w:r>
            <w:r w:rsidR="00AE7636">
              <w:rPr>
                <w:noProof/>
              </w:rPr>
              <w:tab/>
            </w:r>
            <w:r>
              <w:rPr>
                <w:noProof/>
              </w:rPr>
              <w:fldChar w:fldCharType="begin"/>
            </w:r>
            <w:r w:rsidR="00AE7636">
              <w:rPr>
                <w:noProof/>
              </w:rPr>
              <w:instrText xml:space="preserve"> PAGEREF _Toc17800 \h </w:instrText>
            </w:r>
            <w:r>
              <w:rPr>
                <w:noProof/>
              </w:rPr>
            </w:r>
            <w:r>
              <w:rPr>
                <w:noProof/>
              </w:rPr>
              <w:fldChar w:fldCharType="separate"/>
            </w:r>
            <w:r w:rsidR="007652C5">
              <w:rPr>
                <w:noProof/>
              </w:rPr>
              <w:t>1</w:t>
            </w:r>
            <w:r>
              <w:rPr>
                <w:noProof/>
              </w:rPr>
              <w:fldChar w:fldCharType="end"/>
            </w:r>
          </w:hyperlink>
        </w:p>
        <w:p w:rsidR="00D64166" w:rsidRDefault="00221D99">
          <w:pPr>
            <w:pStyle w:val="21"/>
            <w:tabs>
              <w:tab w:val="right" w:leader="dot" w:pos="8306"/>
            </w:tabs>
            <w:ind w:left="640" w:firstLine="640"/>
            <w:rPr>
              <w:noProof/>
            </w:rPr>
          </w:pPr>
          <w:hyperlink w:anchor="_Toc28295" w:history="1">
            <w:r w:rsidR="00AE7636">
              <w:rPr>
                <w:rFonts w:ascii="宋体" w:eastAsia="楷体" w:hAnsi="宋体" w:cs="宋体" w:hint="eastAsia"/>
                <w:noProof/>
              </w:rPr>
              <w:t>第四节规划期限</w:t>
            </w:r>
            <w:r w:rsidR="00AE7636">
              <w:rPr>
                <w:noProof/>
              </w:rPr>
              <w:tab/>
            </w:r>
            <w:r>
              <w:rPr>
                <w:noProof/>
              </w:rPr>
              <w:fldChar w:fldCharType="begin"/>
            </w:r>
            <w:r w:rsidR="00AE7636">
              <w:rPr>
                <w:noProof/>
              </w:rPr>
              <w:instrText xml:space="preserve"> PAGEREF _Toc28295 \h </w:instrText>
            </w:r>
            <w:r>
              <w:rPr>
                <w:noProof/>
              </w:rPr>
            </w:r>
            <w:r>
              <w:rPr>
                <w:noProof/>
              </w:rPr>
              <w:fldChar w:fldCharType="separate"/>
            </w:r>
            <w:r w:rsidR="007652C5">
              <w:rPr>
                <w:noProof/>
              </w:rPr>
              <w:t>1</w:t>
            </w:r>
            <w:r>
              <w:rPr>
                <w:noProof/>
              </w:rPr>
              <w:fldChar w:fldCharType="end"/>
            </w:r>
          </w:hyperlink>
        </w:p>
        <w:p w:rsidR="00D64166" w:rsidRDefault="00221D99">
          <w:pPr>
            <w:pStyle w:val="21"/>
            <w:tabs>
              <w:tab w:val="right" w:leader="dot" w:pos="8306"/>
            </w:tabs>
            <w:ind w:left="640" w:firstLine="640"/>
            <w:rPr>
              <w:noProof/>
            </w:rPr>
          </w:pPr>
          <w:hyperlink w:anchor="_Toc9543" w:history="1">
            <w:r w:rsidR="00AE7636">
              <w:rPr>
                <w:rFonts w:ascii="宋体" w:eastAsia="楷体" w:hAnsi="宋体" w:cs="宋体" w:hint="eastAsia"/>
                <w:noProof/>
              </w:rPr>
              <w:t>第五节规划依据</w:t>
            </w:r>
            <w:r w:rsidR="00AE7636">
              <w:rPr>
                <w:noProof/>
              </w:rPr>
              <w:tab/>
            </w:r>
            <w:r>
              <w:rPr>
                <w:noProof/>
              </w:rPr>
              <w:fldChar w:fldCharType="begin"/>
            </w:r>
            <w:r w:rsidR="00AE7636">
              <w:rPr>
                <w:noProof/>
              </w:rPr>
              <w:instrText xml:space="preserve"> PAGEREF _Toc9543 \h </w:instrText>
            </w:r>
            <w:r>
              <w:rPr>
                <w:noProof/>
              </w:rPr>
            </w:r>
            <w:r>
              <w:rPr>
                <w:noProof/>
              </w:rPr>
              <w:fldChar w:fldCharType="separate"/>
            </w:r>
            <w:r w:rsidR="007652C5">
              <w:rPr>
                <w:noProof/>
              </w:rPr>
              <w:t>2</w:t>
            </w:r>
            <w:r>
              <w:rPr>
                <w:noProof/>
              </w:rPr>
              <w:fldChar w:fldCharType="end"/>
            </w:r>
          </w:hyperlink>
        </w:p>
        <w:p w:rsidR="00D64166" w:rsidRDefault="00221D99">
          <w:pPr>
            <w:pStyle w:val="21"/>
            <w:tabs>
              <w:tab w:val="right" w:leader="dot" w:pos="8306"/>
            </w:tabs>
            <w:ind w:left="640" w:firstLine="640"/>
            <w:rPr>
              <w:noProof/>
            </w:rPr>
          </w:pPr>
          <w:hyperlink w:anchor="_Toc22848" w:history="1">
            <w:r w:rsidR="00AE7636">
              <w:rPr>
                <w:rFonts w:ascii="宋体" w:eastAsia="楷体" w:hAnsi="宋体" w:cs="宋体" w:hint="eastAsia"/>
                <w:noProof/>
              </w:rPr>
              <w:t>第六节规划原则</w:t>
            </w:r>
            <w:r w:rsidR="00AE7636">
              <w:rPr>
                <w:noProof/>
              </w:rPr>
              <w:tab/>
            </w:r>
            <w:r>
              <w:rPr>
                <w:noProof/>
              </w:rPr>
              <w:fldChar w:fldCharType="begin"/>
            </w:r>
            <w:r w:rsidR="00AE7636">
              <w:rPr>
                <w:noProof/>
              </w:rPr>
              <w:instrText xml:space="preserve"> PAGEREF _Toc22848 \h </w:instrText>
            </w:r>
            <w:r>
              <w:rPr>
                <w:noProof/>
              </w:rPr>
            </w:r>
            <w:r>
              <w:rPr>
                <w:noProof/>
              </w:rPr>
              <w:fldChar w:fldCharType="separate"/>
            </w:r>
            <w:r w:rsidR="007652C5">
              <w:rPr>
                <w:noProof/>
              </w:rPr>
              <w:t>2</w:t>
            </w:r>
            <w:r>
              <w:rPr>
                <w:noProof/>
              </w:rPr>
              <w:fldChar w:fldCharType="end"/>
            </w:r>
          </w:hyperlink>
        </w:p>
        <w:p w:rsidR="00D64166" w:rsidRDefault="00221D99">
          <w:pPr>
            <w:pStyle w:val="10"/>
            <w:tabs>
              <w:tab w:val="right" w:leader="dot" w:pos="8306"/>
            </w:tabs>
            <w:ind w:firstLine="640"/>
            <w:rPr>
              <w:noProof/>
            </w:rPr>
          </w:pPr>
          <w:hyperlink w:anchor="_Toc11352" w:history="1">
            <w:r w:rsidR="00AE7636">
              <w:rPr>
                <w:rFonts w:ascii="宋体" w:eastAsia="黑体" w:hAnsi="宋体" w:cs="宋体" w:hint="eastAsia"/>
                <w:noProof/>
              </w:rPr>
              <w:t>第二章技术标准</w:t>
            </w:r>
            <w:r w:rsidR="00AE7636">
              <w:rPr>
                <w:noProof/>
              </w:rPr>
              <w:tab/>
            </w:r>
            <w:r>
              <w:rPr>
                <w:noProof/>
              </w:rPr>
              <w:fldChar w:fldCharType="begin"/>
            </w:r>
            <w:r w:rsidR="00AE7636">
              <w:rPr>
                <w:noProof/>
              </w:rPr>
              <w:instrText xml:space="preserve"> PAGEREF _Toc11352 \h </w:instrText>
            </w:r>
            <w:r>
              <w:rPr>
                <w:noProof/>
              </w:rPr>
            </w:r>
            <w:r>
              <w:rPr>
                <w:noProof/>
              </w:rPr>
              <w:fldChar w:fldCharType="separate"/>
            </w:r>
            <w:r w:rsidR="007652C5">
              <w:rPr>
                <w:noProof/>
              </w:rPr>
              <w:t>4</w:t>
            </w:r>
            <w:r>
              <w:rPr>
                <w:noProof/>
              </w:rPr>
              <w:fldChar w:fldCharType="end"/>
            </w:r>
          </w:hyperlink>
        </w:p>
        <w:p w:rsidR="00D64166" w:rsidRDefault="00221D99">
          <w:pPr>
            <w:pStyle w:val="21"/>
            <w:tabs>
              <w:tab w:val="right" w:leader="dot" w:pos="8306"/>
            </w:tabs>
            <w:ind w:left="640" w:firstLine="640"/>
            <w:rPr>
              <w:noProof/>
            </w:rPr>
          </w:pPr>
          <w:hyperlink w:anchor="_Toc16123" w:history="1">
            <w:r w:rsidR="00AE7636">
              <w:rPr>
                <w:rFonts w:ascii="宋体" w:eastAsia="楷体" w:hAnsi="宋体" w:cs="宋体" w:hint="eastAsia"/>
                <w:noProof/>
              </w:rPr>
              <w:t>第一节应急避难场所分类及分级配置标准</w:t>
            </w:r>
            <w:r w:rsidR="00AE7636">
              <w:rPr>
                <w:noProof/>
              </w:rPr>
              <w:tab/>
            </w:r>
            <w:r>
              <w:rPr>
                <w:noProof/>
              </w:rPr>
              <w:fldChar w:fldCharType="begin"/>
            </w:r>
            <w:r w:rsidR="00AE7636">
              <w:rPr>
                <w:noProof/>
              </w:rPr>
              <w:instrText xml:space="preserve"> PAGEREF _Toc16123 \h </w:instrText>
            </w:r>
            <w:r>
              <w:rPr>
                <w:noProof/>
              </w:rPr>
            </w:r>
            <w:r>
              <w:rPr>
                <w:noProof/>
              </w:rPr>
              <w:fldChar w:fldCharType="separate"/>
            </w:r>
            <w:r w:rsidR="007652C5">
              <w:rPr>
                <w:noProof/>
              </w:rPr>
              <w:t>4</w:t>
            </w:r>
            <w:r>
              <w:rPr>
                <w:noProof/>
              </w:rPr>
              <w:fldChar w:fldCharType="end"/>
            </w:r>
          </w:hyperlink>
        </w:p>
        <w:p w:rsidR="00D64166" w:rsidRDefault="00221D99">
          <w:pPr>
            <w:pStyle w:val="21"/>
            <w:tabs>
              <w:tab w:val="right" w:leader="dot" w:pos="8306"/>
            </w:tabs>
            <w:ind w:left="640" w:firstLine="640"/>
            <w:rPr>
              <w:noProof/>
            </w:rPr>
          </w:pPr>
          <w:hyperlink w:anchor="_Toc6270" w:history="1">
            <w:r w:rsidR="00AE7636">
              <w:rPr>
                <w:rFonts w:ascii="宋体" w:eastAsia="楷体" w:hAnsi="宋体" w:cs="宋体" w:hint="eastAsia"/>
                <w:noProof/>
              </w:rPr>
              <w:t>第二节场址选择</w:t>
            </w:r>
            <w:r w:rsidR="00AE7636">
              <w:rPr>
                <w:noProof/>
              </w:rPr>
              <w:tab/>
            </w:r>
            <w:r>
              <w:rPr>
                <w:noProof/>
              </w:rPr>
              <w:fldChar w:fldCharType="begin"/>
            </w:r>
            <w:r w:rsidR="00AE7636">
              <w:rPr>
                <w:noProof/>
              </w:rPr>
              <w:instrText xml:space="preserve"> PAGEREF _Toc6270 \h </w:instrText>
            </w:r>
            <w:r>
              <w:rPr>
                <w:noProof/>
              </w:rPr>
            </w:r>
            <w:r>
              <w:rPr>
                <w:noProof/>
              </w:rPr>
              <w:fldChar w:fldCharType="separate"/>
            </w:r>
            <w:r w:rsidR="007652C5">
              <w:rPr>
                <w:noProof/>
              </w:rPr>
              <w:t>5</w:t>
            </w:r>
            <w:r>
              <w:rPr>
                <w:noProof/>
              </w:rPr>
              <w:fldChar w:fldCharType="end"/>
            </w:r>
          </w:hyperlink>
        </w:p>
        <w:p w:rsidR="00D64166" w:rsidRDefault="00221D99">
          <w:pPr>
            <w:pStyle w:val="21"/>
            <w:tabs>
              <w:tab w:val="right" w:leader="dot" w:pos="8306"/>
            </w:tabs>
            <w:ind w:left="640" w:firstLine="640"/>
            <w:rPr>
              <w:noProof/>
            </w:rPr>
          </w:pPr>
          <w:hyperlink w:anchor="_Toc30749" w:history="1">
            <w:r w:rsidR="00AE7636">
              <w:rPr>
                <w:rFonts w:ascii="宋体" w:eastAsia="楷体" w:hAnsi="宋体" w:cs="宋体" w:hint="eastAsia"/>
                <w:noProof/>
              </w:rPr>
              <w:t>第三节有效面积</w:t>
            </w:r>
            <w:r w:rsidR="00AE7636">
              <w:rPr>
                <w:noProof/>
              </w:rPr>
              <w:tab/>
            </w:r>
            <w:r>
              <w:rPr>
                <w:noProof/>
              </w:rPr>
              <w:fldChar w:fldCharType="begin"/>
            </w:r>
            <w:r w:rsidR="00AE7636">
              <w:rPr>
                <w:noProof/>
              </w:rPr>
              <w:instrText xml:space="preserve"> PAGEREF _Toc30749 \h </w:instrText>
            </w:r>
            <w:r>
              <w:rPr>
                <w:noProof/>
              </w:rPr>
            </w:r>
            <w:r>
              <w:rPr>
                <w:noProof/>
              </w:rPr>
              <w:fldChar w:fldCharType="separate"/>
            </w:r>
            <w:r w:rsidR="007652C5">
              <w:rPr>
                <w:noProof/>
              </w:rPr>
              <w:t>6</w:t>
            </w:r>
            <w:r>
              <w:rPr>
                <w:noProof/>
              </w:rPr>
              <w:fldChar w:fldCharType="end"/>
            </w:r>
          </w:hyperlink>
        </w:p>
        <w:p w:rsidR="00D64166" w:rsidRDefault="00221D99">
          <w:pPr>
            <w:pStyle w:val="10"/>
            <w:tabs>
              <w:tab w:val="right" w:leader="dot" w:pos="8306"/>
            </w:tabs>
            <w:ind w:firstLine="640"/>
            <w:rPr>
              <w:noProof/>
            </w:rPr>
          </w:pPr>
          <w:hyperlink w:anchor="_Toc29562" w:history="1">
            <w:r w:rsidR="00AE7636">
              <w:rPr>
                <w:rFonts w:ascii="宋体" w:eastAsia="黑体" w:hAnsi="宋体" w:cs="宋体" w:hint="eastAsia"/>
                <w:noProof/>
              </w:rPr>
              <w:t>第三章现状分析</w:t>
            </w:r>
            <w:r w:rsidR="00AE7636">
              <w:rPr>
                <w:noProof/>
              </w:rPr>
              <w:tab/>
            </w:r>
            <w:r>
              <w:rPr>
                <w:noProof/>
              </w:rPr>
              <w:fldChar w:fldCharType="begin"/>
            </w:r>
            <w:r w:rsidR="00AE7636">
              <w:rPr>
                <w:noProof/>
              </w:rPr>
              <w:instrText xml:space="preserve"> PAGEREF _Toc29562 \h </w:instrText>
            </w:r>
            <w:r>
              <w:rPr>
                <w:noProof/>
              </w:rPr>
            </w:r>
            <w:r>
              <w:rPr>
                <w:noProof/>
              </w:rPr>
              <w:fldChar w:fldCharType="separate"/>
            </w:r>
            <w:r w:rsidR="007652C5">
              <w:rPr>
                <w:noProof/>
              </w:rPr>
              <w:t>7</w:t>
            </w:r>
            <w:r>
              <w:rPr>
                <w:noProof/>
              </w:rPr>
              <w:fldChar w:fldCharType="end"/>
            </w:r>
          </w:hyperlink>
        </w:p>
        <w:p w:rsidR="00D64166" w:rsidRDefault="00221D99">
          <w:pPr>
            <w:pStyle w:val="21"/>
            <w:tabs>
              <w:tab w:val="right" w:leader="dot" w:pos="8306"/>
            </w:tabs>
            <w:ind w:left="640" w:firstLine="640"/>
            <w:rPr>
              <w:noProof/>
            </w:rPr>
          </w:pPr>
          <w:hyperlink w:anchor="_Toc22186" w:history="1">
            <w:r w:rsidR="00AE7636">
              <w:rPr>
                <w:rFonts w:ascii="宋体" w:eastAsia="楷体" w:hAnsi="宋体" w:cs="宋体" w:hint="eastAsia"/>
                <w:noProof/>
              </w:rPr>
              <w:t>第一节应急避难场所现状布局</w:t>
            </w:r>
            <w:r w:rsidR="00AE7636">
              <w:rPr>
                <w:noProof/>
              </w:rPr>
              <w:tab/>
            </w:r>
            <w:r>
              <w:rPr>
                <w:noProof/>
              </w:rPr>
              <w:fldChar w:fldCharType="begin"/>
            </w:r>
            <w:r w:rsidR="00AE7636">
              <w:rPr>
                <w:noProof/>
              </w:rPr>
              <w:instrText xml:space="preserve"> PAGEREF _Toc22186 \h </w:instrText>
            </w:r>
            <w:r>
              <w:rPr>
                <w:noProof/>
              </w:rPr>
            </w:r>
            <w:r>
              <w:rPr>
                <w:noProof/>
              </w:rPr>
              <w:fldChar w:fldCharType="separate"/>
            </w:r>
            <w:r w:rsidR="007652C5">
              <w:rPr>
                <w:noProof/>
              </w:rPr>
              <w:t>7</w:t>
            </w:r>
            <w:r>
              <w:rPr>
                <w:noProof/>
              </w:rPr>
              <w:fldChar w:fldCharType="end"/>
            </w:r>
          </w:hyperlink>
        </w:p>
        <w:p w:rsidR="00D64166" w:rsidRDefault="00221D99">
          <w:pPr>
            <w:pStyle w:val="21"/>
            <w:tabs>
              <w:tab w:val="right" w:leader="dot" w:pos="8306"/>
            </w:tabs>
            <w:ind w:left="640" w:firstLine="640"/>
            <w:rPr>
              <w:noProof/>
            </w:rPr>
          </w:pPr>
          <w:hyperlink w:anchor="_Toc373" w:history="1">
            <w:r w:rsidR="00AE7636">
              <w:rPr>
                <w:rFonts w:ascii="宋体" w:eastAsia="楷体" w:hAnsi="宋体" w:cs="宋体" w:hint="eastAsia"/>
                <w:noProof/>
              </w:rPr>
              <w:t>第二节应急避难场所现状分析</w:t>
            </w:r>
            <w:r w:rsidR="00AE7636">
              <w:rPr>
                <w:noProof/>
              </w:rPr>
              <w:tab/>
            </w:r>
            <w:r>
              <w:rPr>
                <w:noProof/>
              </w:rPr>
              <w:fldChar w:fldCharType="begin"/>
            </w:r>
            <w:r w:rsidR="00AE7636">
              <w:rPr>
                <w:noProof/>
              </w:rPr>
              <w:instrText xml:space="preserve"> PAGEREF _Toc373 \h </w:instrText>
            </w:r>
            <w:r>
              <w:rPr>
                <w:noProof/>
              </w:rPr>
            </w:r>
            <w:r>
              <w:rPr>
                <w:noProof/>
              </w:rPr>
              <w:fldChar w:fldCharType="separate"/>
            </w:r>
            <w:r w:rsidR="007652C5">
              <w:rPr>
                <w:noProof/>
              </w:rPr>
              <w:t>8</w:t>
            </w:r>
            <w:r>
              <w:rPr>
                <w:noProof/>
              </w:rPr>
              <w:fldChar w:fldCharType="end"/>
            </w:r>
          </w:hyperlink>
        </w:p>
        <w:p w:rsidR="00D64166" w:rsidRDefault="00221D99">
          <w:pPr>
            <w:pStyle w:val="21"/>
            <w:tabs>
              <w:tab w:val="right" w:leader="dot" w:pos="8306"/>
            </w:tabs>
            <w:ind w:left="640" w:firstLine="640"/>
            <w:rPr>
              <w:noProof/>
            </w:rPr>
          </w:pPr>
          <w:hyperlink w:anchor="_Toc18293" w:history="1">
            <w:r w:rsidR="00AE7636">
              <w:rPr>
                <w:rFonts w:ascii="宋体" w:eastAsia="楷体" w:hAnsi="宋体" w:cs="宋体" w:hint="eastAsia"/>
                <w:noProof/>
              </w:rPr>
              <w:t>第三节现状人口分布及预测</w:t>
            </w:r>
            <w:r w:rsidR="00AE7636">
              <w:rPr>
                <w:noProof/>
              </w:rPr>
              <w:tab/>
            </w:r>
            <w:r>
              <w:rPr>
                <w:noProof/>
              </w:rPr>
              <w:fldChar w:fldCharType="begin"/>
            </w:r>
            <w:r w:rsidR="00AE7636">
              <w:rPr>
                <w:noProof/>
              </w:rPr>
              <w:instrText xml:space="preserve"> PAGEREF _Toc18293 \h </w:instrText>
            </w:r>
            <w:r>
              <w:rPr>
                <w:noProof/>
              </w:rPr>
            </w:r>
            <w:r>
              <w:rPr>
                <w:noProof/>
              </w:rPr>
              <w:fldChar w:fldCharType="separate"/>
            </w:r>
            <w:r w:rsidR="007652C5">
              <w:rPr>
                <w:noProof/>
              </w:rPr>
              <w:t>8</w:t>
            </w:r>
            <w:r>
              <w:rPr>
                <w:noProof/>
              </w:rPr>
              <w:fldChar w:fldCharType="end"/>
            </w:r>
          </w:hyperlink>
        </w:p>
        <w:p w:rsidR="00D64166" w:rsidRDefault="00221D99">
          <w:pPr>
            <w:pStyle w:val="10"/>
            <w:tabs>
              <w:tab w:val="right" w:leader="dot" w:pos="8306"/>
            </w:tabs>
            <w:ind w:firstLine="640"/>
            <w:rPr>
              <w:noProof/>
            </w:rPr>
          </w:pPr>
          <w:hyperlink w:anchor="_Toc6142" w:history="1">
            <w:r w:rsidR="00AE7636">
              <w:rPr>
                <w:rFonts w:ascii="宋体" w:eastAsia="黑体" w:hAnsi="宋体" w:cs="宋体" w:hint="eastAsia"/>
                <w:noProof/>
              </w:rPr>
              <w:t>第四章规划目标</w:t>
            </w:r>
            <w:r w:rsidR="00AE7636">
              <w:rPr>
                <w:noProof/>
              </w:rPr>
              <w:tab/>
            </w:r>
            <w:r>
              <w:rPr>
                <w:noProof/>
              </w:rPr>
              <w:fldChar w:fldCharType="begin"/>
            </w:r>
            <w:r w:rsidR="00AE7636">
              <w:rPr>
                <w:noProof/>
              </w:rPr>
              <w:instrText xml:space="preserve"> PAGEREF _Toc6142 \h </w:instrText>
            </w:r>
            <w:r>
              <w:rPr>
                <w:noProof/>
              </w:rPr>
            </w:r>
            <w:r>
              <w:rPr>
                <w:noProof/>
              </w:rPr>
              <w:fldChar w:fldCharType="separate"/>
            </w:r>
            <w:r w:rsidR="007652C5">
              <w:rPr>
                <w:noProof/>
              </w:rPr>
              <w:t>10</w:t>
            </w:r>
            <w:r>
              <w:rPr>
                <w:noProof/>
              </w:rPr>
              <w:fldChar w:fldCharType="end"/>
            </w:r>
          </w:hyperlink>
        </w:p>
        <w:p w:rsidR="00D64166" w:rsidRDefault="00221D99">
          <w:pPr>
            <w:pStyle w:val="21"/>
            <w:tabs>
              <w:tab w:val="right" w:leader="dot" w:pos="8306"/>
            </w:tabs>
            <w:ind w:left="640" w:firstLine="640"/>
            <w:rPr>
              <w:noProof/>
            </w:rPr>
          </w:pPr>
          <w:hyperlink w:anchor="_Toc7603" w:history="1">
            <w:r w:rsidR="00AE7636">
              <w:rPr>
                <w:rFonts w:ascii="宋体" w:eastAsia="楷体" w:hAnsi="宋体" w:cs="宋体" w:hint="eastAsia"/>
                <w:noProof/>
              </w:rPr>
              <w:t>第一节总体目标</w:t>
            </w:r>
            <w:r w:rsidR="00AE7636">
              <w:rPr>
                <w:noProof/>
              </w:rPr>
              <w:tab/>
            </w:r>
            <w:r>
              <w:rPr>
                <w:noProof/>
              </w:rPr>
              <w:fldChar w:fldCharType="begin"/>
            </w:r>
            <w:r w:rsidR="00AE7636">
              <w:rPr>
                <w:noProof/>
              </w:rPr>
              <w:instrText xml:space="preserve"> PAGEREF _Toc7603 \h </w:instrText>
            </w:r>
            <w:r>
              <w:rPr>
                <w:noProof/>
              </w:rPr>
            </w:r>
            <w:r>
              <w:rPr>
                <w:noProof/>
              </w:rPr>
              <w:fldChar w:fldCharType="separate"/>
            </w:r>
            <w:r w:rsidR="007652C5">
              <w:rPr>
                <w:noProof/>
              </w:rPr>
              <w:t>10</w:t>
            </w:r>
            <w:r>
              <w:rPr>
                <w:noProof/>
              </w:rPr>
              <w:fldChar w:fldCharType="end"/>
            </w:r>
          </w:hyperlink>
        </w:p>
        <w:p w:rsidR="00D64166" w:rsidRDefault="00221D99">
          <w:pPr>
            <w:pStyle w:val="21"/>
            <w:tabs>
              <w:tab w:val="right" w:leader="dot" w:pos="8306"/>
            </w:tabs>
            <w:ind w:left="640" w:firstLine="640"/>
            <w:rPr>
              <w:noProof/>
            </w:rPr>
          </w:pPr>
          <w:hyperlink w:anchor="_Toc18902" w:history="1">
            <w:r w:rsidR="00AE7636">
              <w:rPr>
                <w:rFonts w:ascii="宋体" w:eastAsia="楷体" w:hAnsi="宋体" w:cs="宋体" w:hint="eastAsia"/>
                <w:noProof/>
              </w:rPr>
              <w:t>第二节分阶段目标</w:t>
            </w:r>
            <w:r w:rsidR="00AE7636">
              <w:rPr>
                <w:noProof/>
              </w:rPr>
              <w:tab/>
            </w:r>
            <w:r>
              <w:rPr>
                <w:noProof/>
              </w:rPr>
              <w:fldChar w:fldCharType="begin"/>
            </w:r>
            <w:r w:rsidR="00AE7636">
              <w:rPr>
                <w:noProof/>
              </w:rPr>
              <w:instrText xml:space="preserve"> PAGEREF _Toc18902 \h </w:instrText>
            </w:r>
            <w:r>
              <w:rPr>
                <w:noProof/>
              </w:rPr>
            </w:r>
            <w:r>
              <w:rPr>
                <w:noProof/>
              </w:rPr>
              <w:fldChar w:fldCharType="separate"/>
            </w:r>
            <w:r w:rsidR="007652C5">
              <w:rPr>
                <w:noProof/>
              </w:rPr>
              <w:t>10</w:t>
            </w:r>
            <w:r>
              <w:rPr>
                <w:noProof/>
              </w:rPr>
              <w:fldChar w:fldCharType="end"/>
            </w:r>
          </w:hyperlink>
        </w:p>
        <w:p w:rsidR="00D64166" w:rsidRDefault="00221D99">
          <w:pPr>
            <w:pStyle w:val="10"/>
            <w:tabs>
              <w:tab w:val="right" w:leader="dot" w:pos="8306"/>
            </w:tabs>
            <w:ind w:firstLine="640"/>
            <w:rPr>
              <w:noProof/>
            </w:rPr>
          </w:pPr>
          <w:hyperlink w:anchor="_Toc25621" w:history="1">
            <w:r w:rsidR="00AE7636">
              <w:rPr>
                <w:rFonts w:ascii="宋体" w:eastAsia="黑体" w:hAnsi="宋体" w:cs="宋体" w:hint="eastAsia"/>
                <w:noProof/>
              </w:rPr>
              <w:t>第五章建设规划</w:t>
            </w:r>
            <w:r w:rsidR="00AE7636">
              <w:rPr>
                <w:noProof/>
              </w:rPr>
              <w:tab/>
            </w:r>
            <w:r>
              <w:rPr>
                <w:noProof/>
              </w:rPr>
              <w:fldChar w:fldCharType="begin"/>
            </w:r>
            <w:r w:rsidR="00AE7636">
              <w:rPr>
                <w:noProof/>
              </w:rPr>
              <w:instrText xml:space="preserve"> PAGEREF _Toc25621 \h </w:instrText>
            </w:r>
            <w:r>
              <w:rPr>
                <w:noProof/>
              </w:rPr>
            </w:r>
            <w:r>
              <w:rPr>
                <w:noProof/>
              </w:rPr>
              <w:fldChar w:fldCharType="separate"/>
            </w:r>
            <w:r w:rsidR="007652C5">
              <w:rPr>
                <w:noProof/>
              </w:rPr>
              <w:t>11</w:t>
            </w:r>
            <w:r>
              <w:rPr>
                <w:noProof/>
              </w:rPr>
              <w:fldChar w:fldCharType="end"/>
            </w:r>
          </w:hyperlink>
        </w:p>
        <w:p w:rsidR="00D64166" w:rsidRDefault="00221D99">
          <w:pPr>
            <w:pStyle w:val="21"/>
            <w:tabs>
              <w:tab w:val="right" w:leader="dot" w:pos="8306"/>
            </w:tabs>
            <w:ind w:left="640" w:firstLine="640"/>
            <w:rPr>
              <w:noProof/>
            </w:rPr>
          </w:pPr>
          <w:hyperlink w:anchor="_Toc30226" w:history="1">
            <w:r w:rsidR="00AE7636">
              <w:rPr>
                <w:rFonts w:ascii="宋体" w:eastAsia="楷体" w:hAnsi="宋体" w:cs="宋体" w:hint="eastAsia"/>
                <w:noProof/>
              </w:rPr>
              <w:t>第一节规划布局</w:t>
            </w:r>
            <w:r w:rsidR="00AE7636">
              <w:rPr>
                <w:noProof/>
              </w:rPr>
              <w:tab/>
            </w:r>
            <w:r>
              <w:rPr>
                <w:noProof/>
              </w:rPr>
              <w:fldChar w:fldCharType="begin"/>
            </w:r>
            <w:r w:rsidR="00AE7636">
              <w:rPr>
                <w:noProof/>
              </w:rPr>
              <w:instrText xml:space="preserve"> PAGEREF _Toc30226 \h </w:instrText>
            </w:r>
            <w:r>
              <w:rPr>
                <w:noProof/>
              </w:rPr>
            </w:r>
            <w:r>
              <w:rPr>
                <w:noProof/>
              </w:rPr>
              <w:fldChar w:fldCharType="separate"/>
            </w:r>
            <w:r w:rsidR="007652C5">
              <w:rPr>
                <w:noProof/>
              </w:rPr>
              <w:t>11</w:t>
            </w:r>
            <w:r>
              <w:rPr>
                <w:noProof/>
              </w:rPr>
              <w:fldChar w:fldCharType="end"/>
            </w:r>
          </w:hyperlink>
        </w:p>
        <w:p w:rsidR="00D64166" w:rsidRDefault="00221D99">
          <w:pPr>
            <w:pStyle w:val="21"/>
            <w:tabs>
              <w:tab w:val="right" w:leader="dot" w:pos="8306"/>
            </w:tabs>
            <w:ind w:left="640" w:firstLine="640"/>
            <w:rPr>
              <w:noProof/>
            </w:rPr>
          </w:pPr>
          <w:hyperlink w:anchor="_Toc10207" w:history="1">
            <w:r w:rsidR="00AE7636">
              <w:rPr>
                <w:rFonts w:ascii="宋体" w:eastAsia="楷体" w:hAnsi="宋体" w:cs="宋体" w:hint="eastAsia"/>
                <w:noProof/>
              </w:rPr>
              <w:t>第二节分阶段建设规划</w:t>
            </w:r>
            <w:r w:rsidR="00AE7636">
              <w:rPr>
                <w:noProof/>
              </w:rPr>
              <w:tab/>
            </w:r>
            <w:r>
              <w:rPr>
                <w:noProof/>
              </w:rPr>
              <w:fldChar w:fldCharType="begin"/>
            </w:r>
            <w:r w:rsidR="00AE7636">
              <w:rPr>
                <w:noProof/>
              </w:rPr>
              <w:instrText xml:space="preserve"> PAGEREF _Toc10207 \h </w:instrText>
            </w:r>
            <w:r>
              <w:rPr>
                <w:noProof/>
              </w:rPr>
            </w:r>
            <w:r>
              <w:rPr>
                <w:noProof/>
              </w:rPr>
              <w:fldChar w:fldCharType="separate"/>
            </w:r>
            <w:r w:rsidR="007652C5">
              <w:rPr>
                <w:noProof/>
              </w:rPr>
              <w:t>12</w:t>
            </w:r>
            <w:r>
              <w:rPr>
                <w:noProof/>
              </w:rPr>
              <w:fldChar w:fldCharType="end"/>
            </w:r>
          </w:hyperlink>
        </w:p>
        <w:p w:rsidR="00D64166" w:rsidRDefault="00221D99">
          <w:pPr>
            <w:pStyle w:val="10"/>
            <w:tabs>
              <w:tab w:val="right" w:leader="dot" w:pos="8306"/>
            </w:tabs>
            <w:ind w:firstLine="640"/>
            <w:rPr>
              <w:noProof/>
            </w:rPr>
          </w:pPr>
          <w:hyperlink w:anchor="_Toc32095" w:history="1">
            <w:r w:rsidR="00AE7636">
              <w:rPr>
                <w:rFonts w:ascii="宋体" w:eastAsia="黑体" w:hAnsi="宋体" w:cs="宋体" w:hint="eastAsia"/>
                <w:noProof/>
              </w:rPr>
              <w:t>第六章保障措施</w:t>
            </w:r>
            <w:r w:rsidR="00AE7636">
              <w:rPr>
                <w:noProof/>
              </w:rPr>
              <w:tab/>
            </w:r>
            <w:r>
              <w:rPr>
                <w:noProof/>
              </w:rPr>
              <w:fldChar w:fldCharType="begin"/>
            </w:r>
            <w:r w:rsidR="00AE7636">
              <w:rPr>
                <w:noProof/>
              </w:rPr>
              <w:instrText xml:space="preserve"> PAGEREF _Toc32095 \h </w:instrText>
            </w:r>
            <w:r>
              <w:rPr>
                <w:noProof/>
              </w:rPr>
            </w:r>
            <w:r>
              <w:rPr>
                <w:noProof/>
              </w:rPr>
              <w:fldChar w:fldCharType="separate"/>
            </w:r>
            <w:r w:rsidR="007652C5">
              <w:rPr>
                <w:noProof/>
              </w:rPr>
              <w:t>15</w:t>
            </w:r>
            <w:r>
              <w:rPr>
                <w:noProof/>
              </w:rPr>
              <w:fldChar w:fldCharType="end"/>
            </w:r>
          </w:hyperlink>
        </w:p>
        <w:p w:rsidR="00D64166" w:rsidRDefault="00221D99">
          <w:pPr>
            <w:pStyle w:val="21"/>
            <w:tabs>
              <w:tab w:val="right" w:leader="dot" w:pos="8306"/>
            </w:tabs>
            <w:ind w:left="640" w:firstLine="640"/>
            <w:rPr>
              <w:noProof/>
            </w:rPr>
          </w:pPr>
          <w:hyperlink w:anchor="_Toc5527" w:history="1">
            <w:r w:rsidR="00AE7636">
              <w:rPr>
                <w:rFonts w:ascii="宋体" w:eastAsia="楷体" w:hAnsi="宋体" w:cs="宋体" w:hint="eastAsia"/>
                <w:noProof/>
              </w:rPr>
              <w:t>第一节机制保障</w:t>
            </w:r>
            <w:r w:rsidR="00AE7636">
              <w:rPr>
                <w:noProof/>
              </w:rPr>
              <w:tab/>
            </w:r>
            <w:r>
              <w:rPr>
                <w:noProof/>
              </w:rPr>
              <w:fldChar w:fldCharType="begin"/>
            </w:r>
            <w:r w:rsidR="00AE7636">
              <w:rPr>
                <w:noProof/>
              </w:rPr>
              <w:instrText xml:space="preserve"> PAGEREF _Toc5527 \h </w:instrText>
            </w:r>
            <w:r>
              <w:rPr>
                <w:noProof/>
              </w:rPr>
            </w:r>
            <w:r>
              <w:rPr>
                <w:noProof/>
              </w:rPr>
              <w:fldChar w:fldCharType="separate"/>
            </w:r>
            <w:r w:rsidR="007652C5">
              <w:rPr>
                <w:noProof/>
              </w:rPr>
              <w:t>15</w:t>
            </w:r>
            <w:r>
              <w:rPr>
                <w:noProof/>
              </w:rPr>
              <w:fldChar w:fldCharType="end"/>
            </w:r>
          </w:hyperlink>
        </w:p>
        <w:p w:rsidR="00D64166" w:rsidRDefault="00221D99">
          <w:pPr>
            <w:pStyle w:val="21"/>
            <w:tabs>
              <w:tab w:val="right" w:leader="dot" w:pos="8306"/>
            </w:tabs>
            <w:ind w:left="640" w:firstLine="640"/>
            <w:rPr>
              <w:noProof/>
            </w:rPr>
          </w:pPr>
          <w:hyperlink w:anchor="_Toc13941" w:history="1">
            <w:r w:rsidR="00AE7636">
              <w:rPr>
                <w:rFonts w:ascii="宋体" w:eastAsia="楷体" w:hAnsi="宋体" w:cs="宋体" w:hint="eastAsia"/>
                <w:noProof/>
              </w:rPr>
              <w:t>第二节规划保障</w:t>
            </w:r>
            <w:r w:rsidR="00AE7636">
              <w:rPr>
                <w:noProof/>
              </w:rPr>
              <w:tab/>
            </w:r>
            <w:r>
              <w:rPr>
                <w:noProof/>
              </w:rPr>
              <w:fldChar w:fldCharType="begin"/>
            </w:r>
            <w:r w:rsidR="00AE7636">
              <w:rPr>
                <w:noProof/>
              </w:rPr>
              <w:instrText xml:space="preserve"> PAGEREF _Toc13941 \h </w:instrText>
            </w:r>
            <w:r>
              <w:rPr>
                <w:noProof/>
              </w:rPr>
            </w:r>
            <w:r>
              <w:rPr>
                <w:noProof/>
              </w:rPr>
              <w:fldChar w:fldCharType="separate"/>
            </w:r>
            <w:r w:rsidR="007652C5">
              <w:rPr>
                <w:noProof/>
              </w:rPr>
              <w:t>15</w:t>
            </w:r>
            <w:r>
              <w:rPr>
                <w:noProof/>
              </w:rPr>
              <w:fldChar w:fldCharType="end"/>
            </w:r>
          </w:hyperlink>
        </w:p>
        <w:p w:rsidR="00D64166" w:rsidRDefault="00221D99">
          <w:pPr>
            <w:pStyle w:val="21"/>
            <w:tabs>
              <w:tab w:val="right" w:leader="dot" w:pos="8306"/>
            </w:tabs>
            <w:ind w:left="640" w:firstLine="640"/>
            <w:rPr>
              <w:noProof/>
            </w:rPr>
          </w:pPr>
          <w:hyperlink w:anchor="_Toc15420" w:history="1">
            <w:r w:rsidR="00AE7636">
              <w:rPr>
                <w:rFonts w:ascii="宋体" w:eastAsia="楷体" w:hAnsi="宋体" w:cs="宋体" w:hint="eastAsia"/>
                <w:noProof/>
              </w:rPr>
              <w:t>第三节资金保障</w:t>
            </w:r>
            <w:r w:rsidR="00AE7636">
              <w:rPr>
                <w:noProof/>
              </w:rPr>
              <w:tab/>
            </w:r>
            <w:r>
              <w:rPr>
                <w:noProof/>
              </w:rPr>
              <w:fldChar w:fldCharType="begin"/>
            </w:r>
            <w:r w:rsidR="00AE7636">
              <w:rPr>
                <w:noProof/>
              </w:rPr>
              <w:instrText xml:space="preserve"> PAGEREF _Toc15420 \h </w:instrText>
            </w:r>
            <w:r>
              <w:rPr>
                <w:noProof/>
              </w:rPr>
            </w:r>
            <w:r>
              <w:rPr>
                <w:noProof/>
              </w:rPr>
              <w:fldChar w:fldCharType="separate"/>
            </w:r>
            <w:r w:rsidR="007652C5">
              <w:rPr>
                <w:noProof/>
              </w:rPr>
              <w:t>15</w:t>
            </w:r>
            <w:r>
              <w:rPr>
                <w:noProof/>
              </w:rPr>
              <w:fldChar w:fldCharType="end"/>
            </w:r>
          </w:hyperlink>
        </w:p>
        <w:p w:rsidR="00D64166" w:rsidRDefault="00221D99">
          <w:pPr>
            <w:pStyle w:val="21"/>
            <w:tabs>
              <w:tab w:val="right" w:leader="dot" w:pos="8306"/>
            </w:tabs>
            <w:ind w:left="640" w:firstLine="640"/>
            <w:rPr>
              <w:noProof/>
            </w:rPr>
          </w:pPr>
          <w:hyperlink w:anchor="_Toc17137" w:history="1">
            <w:r w:rsidR="00AE7636">
              <w:rPr>
                <w:rFonts w:ascii="宋体" w:eastAsia="楷体" w:hAnsi="宋体" w:cs="宋体" w:hint="eastAsia"/>
                <w:noProof/>
              </w:rPr>
              <w:t>第四节宣传保障</w:t>
            </w:r>
            <w:r w:rsidR="00AE7636">
              <w:rPr>
                <w:noProof/>
              </w:rPr>
              <w:tab/>
            </w:r>
            <w:r>
              <w:rPr>
                <w:noProof/>
              </w:rPr>
              <w:fldChar w:fldCharType="begin"/>
            </w:r>
            <w:r w:rsidR="00AE7636">
              <w:rPr>
                <w:noProof/>
              </w:rPr>
              <w:instrText xml:space="preserve"> PAGEREF _Toc17137 \h </w:instrText>
            </w:r>
            <w:r>
              <w:rPr>
                <w:noProof/>
              </w:rPr>
            </w:r>
            <w:r>
              <w:rPr>
                <w:noProof/>
              </w:rPr>
              <w:fldChar w:fldCharType="separate"/>
            </w:r>
            <w:r w:rsidR="007652C5">
              <w:rPr>
                <w:noProof/>
              </w:rPr>
              <w:t>15</w:t>
            </w:r>
            <w:r>
              <w:rPr>
                <w:noProof/>
              </w:rPr>
              <w:fldChar w:fldCharType="end"/>
            </w:r>
          </w:hyperlink>
        </w:p>
        <w:p w:rsidR="00D64166" w:rsidRDefault="00221D99">
          <w:pPr>
            <w:pStyle w:val="10"/>
            <w:tabs>
              <w:tab w:val="right" w:leader="dot" w:pos="8306"/>
            </w:tabs>
            <w:ind w:firstLine="640"/>
            <w:rPr>
              <w:noProof/>
            </w:rPr>
          </w:pPr>
          <w:hyperlink w:anchor="_Toc13096" w:history="1">
            <w:r w:rsidR="00AE7636">
              <w:rPr>
                <w:rFonts w:ascii="宋体" w:eastAsia="黑体" w:hAnsi="宋体" w:cs="宋体" w:hint="eastAsia"/>
                <w:noProof/>
              </w:rPr>
              <w:t>附表</w:t>
            </w:r>
            <w:r w:rsidR="00AE7636">
              <w:rPr>
                <w:noProof/>
              </w:rPr>
              <w:tab/>
            </w:r>
            <w:r>
              <w:rPr>
                <w:noProof/>
              </w:rPr>
              <w:fldChar w:fldCharType="begin"/>
            </w:r>
            <w:r w:rsidR="00AE7636">
              <w:rPr>
                <w:noProof/>
              </w:rPr>
              <w:instrText xml:space="preserve"> PAGEREF _Toc13096 \h </w:instrText>
            </w:r>
            <w:r>
              <w:rPr>
                <w:noProof/>
              </w:rPr>
            </w:r>
            <w:r>
              <w:rPr>
                <w:noProof/>
              </w:rPr>
              <w:fldChar w:fldCharType="separate"/>
            </w:r>
            <w:r w:rsidR="007652C5">
              <w:rPr>
                <w:noProof/>
              </w:rPr>
              <w:t>16</w:t>
            </w:r>
            <w:r>
              <w:rPr>
                <w:noProof/>
              </w:rPr>
              <w:fldChar w:fldCharType="end"/>
            </w:r>
          </w:hyperlink>
        </w:p>
        <w:p w:rsidR="00D64166" w:rsidRDefault="00221D99">
          <w:pPr>
            <w:pStyle w:val="10"/>
            <w:tabs>
              <w:tab w:val="right" w:leader="dot" w:pos="8306"/>
            </w:tabs>
            <w:ind w:firstLine="640"/>
            <w:rPr>
              <w:noProof/>
            </w:rPr>
          </w:pPr>
          <w:hyperlink w:anchor="_Toc12335" w:history="1">
            <w:r w:rsidR="00AE7636">
              <w:rPr>
                <w:rFonts w:ascii="宋体" w:eastAsia="黑体" w:hAnsi="宋体" w:cs="宋体" w:hint="eastAsia"/>
                <w:noProof/>
              </w:rPr>
              <w:t>附图</w:t>
            </w:r>
            <w:r w:rsidR="00AE7636">
              <w:rPr>
                <w:noProof/>
              </w:rPr>
              <w:tab/>
            </w:r>
            <w:r>
              <w:rPr>
                <w:noProof/>
              </w:rPr>
              <w:fldChar w:fldCharType="begin"/>
            </w:r>
            <w:r w:rsidR="00AE7636">
              <w:rPr>
                <w:noProof/>
              </w:rPr>
              <w:instrText xml:space="preserve"> PAGEREF _Toc12335 \h </w:instrText>
            </w:r>
            <w:r>
              <w:rPr>
                <w:noProof/>
              </w:rPr>
            </w:r>
            <w:r>
              <w:rPr>
                <w:noProof/>
              </w:rPr>
              <w:fldChar w:fldCharType="separate"/>
            </w:r>
            <w:r w:rsidR="007652C5">
              <w:rPr>
                <w:noProof/>
              </w:rPr>
              <w:t>49</w:t>
            </w:r>
            <w:r>
              <w:rPr>
                <w:noProof/>
              </w:rPr>
              <w:fldChar w:fldCharType="end"/>
            </w:r>
          </w:hyperlink>
        </w:p>
        <w:p w:rsidR="00D64166" w:rsidRDefault="00221D99">
          <w:pPr>
            <w:ind w:firstLineChars="0" w:firstLine="0"/>
          </w:pPr>
          <w:r>
            <w:fldChar w:fldCharType="end"/>
          </w:r>
        </w:p>
      </w:sdtContent>
    </w:sdt>
    <w:p w:rsidR="00D64166" w:rsidRDefault="00D64166">
      <w:pPr>
        <w:widowControl/>
        <w:spacing w:line="240" w:lineRule="auto"/>
        <w:ind w:firstLineChars="0" w:firstLine="0"/>
        <w:jc w:val="left"/>
        <w:sectPr w:rsidR="00D64166">
          <w:footerReference w:type="first" r:id="rId15"/>
          <w:pgSz w:w="11906" w:h="16838"/>
          <w:pgMar w:top="1440" w:right="1800" w:bottom="1440" w:left="1800" w:header="851" w:footer="992" w:gutter="0"/>
          <w:pgNumType w:fmt="upperRoman" w:start="1"/>
          <w:cols w:space="425"/>
          <w:docGrid w:type="lines" w:linePitch="326"/>
        </w:sectPr>
      </w:pPr>
    </w:p>
    <w:p w:rsidR="00D64166" w:rsidRDefault="00AE7636">
      <w:pPr>
        <w:pStyle w:val="1"/>
        <w:spacing w:before="326" w:after="326"/>
      </w:pPr>
      <w:bookmarkStart w:id="1" w:name="_Toc108"/>
      <w:bookmarkEnd w:id="0"/>
      <w:r>
        <w:rPr>
          <w:rFonts w:hint="eastAsia"/>
        </w:rPr>
        <w:lastRenderedPageBreak/>
        <w:t>总则</w:t>
      </w:r>
      <w:bookmarkEnd w:id="1"/>
    </w:p>
    <w:p w:rsidR="00D64166" w:rsidRDefault="00AE7636">
      <w:pPr>
        <w:pStyle w:val="2"/>
      </w:pPr>
      <w:bookmarkStart w:id="2" w:name="_Toc18783"/>
      <w:r>
        <w:rPr>
          <w:rFonts w:hint="eastAsia"/>
        </w:rPr>
        <w:t>规划目的</w:t>
      </w:r>
      <w:bookmarkEnd w:id="2"/>
    </w:p>
    <w:p w:rsidR="00D64166" w:rsidRDefault="00AE7636">
      <w:pPr>
        <w:ind w:firstLine="640"/>
      </w:pPr>
      <w:r>
        <w:rPr>
          <w:rFonts w:hint="eastAsia"/>
        </w:rPr>
        <w:t>为加强双流区综合防灾减灾救灾能力，提升城市突发事件应对水平，确保在发生重大自然灾害或重特大突发公共事件时，快速有序、科学合理地为居民提供应急疏散、安全避难和基本生活保障的场所，最大限度地减少人员伤亡和财产损失，维护社会稳定，促进经济社会全面、协调、可持续发展，结合双流区实际情况，编制本规划。</w:t>
      </w:r>
    </w:p>
    <w:p w:rsidR="00D64166" w:rsidRDefault="00AE7636">
      <w:pPr>
        <w:pStyle w:val="2"/>
      </w:pPr>
      <w:bookmarkStart w:id="3" w:name="_Toc6183"/>
      <w:bookmarkStart w:id="4" w:name="_Toc28509"/>
      <w:bookmarkStart w:id="5" w:name="_Toc28223"/>
      <w:bookmarkStart w:id="6" w:name="_Toc22828"/>
      <w:bookmarkStart w:id="7" w:name="_Toc9277"/>
      <w:bookmarkStart w:id="8" w:name="_Toc27998"/>
      <w:r>
        <w:rPr>
          <w:rFonts w:hint="eastAsia"/>
        </w:rPr>
        <w:t>规划</w:t>
      </w:r>
      <w:bookmarkEnd w:id="3"/>
      <w:bookmarkEnd w:id="4"/>
      <w:bookmarkEnd w:id="5"/>
      <w:bookmarkEnd w:id="6"/>
      <w:bookmarkEnd w:id="7"/>
      <w:r>
        <w:rPr>
          <w:rFonts w:hint="eastAsia"/>
        </w:rPr>
        <w:t>对象</w:t>
      </w:r>
      <w:bookmarkEnd w:id="8"/>
    </w:p>
    <w:p w:rsidR="00D64166" w:rsidRDefault="00AE7636">
      <w:pPr>
        <w:ind w:firstLine="640"/>
      </w:pPr>
      <w:r>
        <w:rPr>
          <w:rFonts w:hint="eastAsia"/>
        </w:rPr>
        <w:t>作为本规划对象的应急避难场所，主要包括公园、绿地、学校、广场、体育场馆、企业厂区、待建空地等城市、镇（街道）空旷地及其室内安全建筑，用于在发生重大自然灾害或重特大突发公共事件时为居民提供应急疏散、安全避难和基本生活保障以及有利于政府开展集中赈灾救助的场所。</w:t>
      </w:r>
    </w:p>
    <w:p w:rsidR="00D64166" w:rsidRDefault="00AE7636">
      <w:pPr>
        <w:pStyle w:val="2"/>
      </w:pPr>
      <w:bookmarkStart w:id="9" w:name="_Toc18857"/>
      <w:bookmarkStart w:id="10" w:name="_Toc10189"/>
      <w:bookmarkStart w:id="11" w:name="_Toc30774"/>
      <w:bookmarkStart w:id="12" w:name="_Toc250"/>
      <w:bookmarkStart w:id="13" w:name="_Toc32651"/>
      <w:bookmarkStart w:id="14" w:name="_Toc17800"/>
      <w:r>
        <w:rPr>
          <w:rFonts w:hint="eastAsia"/>
        </w:rPr>
        <w:t>规划</w:t>
      </w:r>
      <w:bookmarkEnd w:id="9"/>
      <w:bookmarkEnd w:id="10"/>
      <w:bookmarkEnd w:id="11"/>
      <w:bookmarkEnd w:id="12"/>
      <w:bookmarkEnd w:id="13"/>
      <w:r>
        <w:rPr>
          <w:rFonts w:hint="eastAsia"/>
        </w:rPr>
        <w:t>范围</w:t>
      </w:r>
      <w:bookmarkEnd w:id="14"/>
    </w:p>
    <w:p w:rsidR="00D64166" w:rsidRDefault="00AE7636">
      <w:pPr>
        <w:ind w:firstLine="640"/>
      </w:pPr>
      <w:r>
        <w:rPr>
          <w:rFonts w:hint="eastAsia"/>
        </w:rPr>
        <w:t>本规划范围为成都市双流区实际管辖范围，即东升街道、西航港街道、九江街道、黄甲街道、怡心街道、彭镇、永安镇、黄水镇、黄龙溪镇，共</w:t>
      </w:r>
      <w:r>
        <w:rPr>
          <w:rFonts w:hint="eastAsia"/>
        </w:rPr>
        <w:t>9</w:t>
      </w:r>
      <w:r>
        <w:rPr>
          <w:rFonts w:hint="eastAsia"/>
        </w:rPr>
        <w:t>个镇（街道）、</w:t>
      </w:r>
      <w:r>
        <w:rPr>
          <w:rFonts w:hint="eastAsia"/>
        </w:rPr>
        <w:t>105</w:t>
      </w:r>
      <w:r>
        <w:rPr>
          <w:rFonts w:hint="eastAsia"/>
        </w:rPr>
        <w:t>个社区、</w:t>
      </w:r>
      <w:r>
        <w:rPr>
          <w:rFonts w:hint="eastAsia"/>
        </w:rPr>
        <w:t>13</w:t>
      </w:r>
      <w:r>
        <w:rPr>
          <w:rFonts w:hint="eastAsia"/>
        </w:rPr>
        <w:t>个村，面积</w:t>
      </w:r>
      <w:r>
        <w:rPr>
          <w:rFonts w:hint="eastAsia"/>
        </w:rPr>
        <w:t>466</w:t>
      </w:r>
      <w:r>
        <w:rPr>
          <w:rFonts w:hint="eastAsia"/>
        </w:rPr>
        <w:t>平方公里，第七次人口普查全区常住人口</w:t>
      </w:r>
      <w:r>
        <w:rPr>
          <w:rFonts w:hint="eastAsia"/>
        </w:rPr>
        <w:t>146.6</w:t>
      </w:r>
      <w:r>
        <w:rPr>
          <w:rFonts w:hint="eastAsia"/>
        </w:rPr>
        <w:t>万人。</w:t>
      </w:r>
    </w:p>
    <w:p w:rsidR="00D64166" w:rsidRDefault="00AE7636">
      <w:pPr>
        <w:pStyle w:val="2"/>
      </w:pPr>
      <w:bookmarkStart w:id="15" w:name="_Toc21543"/>
      <w:bookmarkStart w:id="16" w:name="_Toc14838"/>
      <w:bookmarkStart w:id="17" w:name="_Toc28295"/>
      <w:bookmarkStart w:id="18" w:name="_Toc25297"/>
      <w:bookmarkStart w:id="19" w:name="_Toc3499"/>
      <w:bookmarkStart w:id="20" w:name="_Toc8807"/>
      <w:r>
        <w:rPr>
          <w:rFonts w:hint="eastAsia"/>
        </w:rPr>
        <w:t>规划期限</w:t>
      </w:r>
      <w:bookmarkEnd w:id="15"/>
      <w:bookmarkEnd w:id="16"/>
      <w:bookmarkEnd w:id="17"/>
      <w:bookmarkEnd w:id="18"/>
      <w:bookmarkEnd w:id="19"/>
      <w:bookmarkEnd w:id="20"/>
    </w:p>
    <w:p w:rsidR="00D64166" w:rsidRDefault="00AE7636">
      <w:pPr>
        <w:ind w:firstLine="640"/>
      </w:pPr>
      <w:r>
        <w:rPr>
          <w:rFonts w:hint="eastAsia"/>
        </w:rPr>
        <w:t>本规划期限为</w:t>
      </w:r>
      <w:r>
        <w:rPr>
          <w:rFonts w:hint="eastAsia"/>
        </w:rPr>
        <w:t>2021-2035</w:t>
      </w:r>
      <w:r>
        <w:rPr>
          <w:rFonts w:hint="eastAsia"/>
        </w:rPr>
        <w:t>年。近期规划为</w:t>
      </w:r>
      <w:r>
        <w:rPr>
          <w:rFonts w:hint="eastAsia"/>
        </w:rPr>
        <w:t>2025</w:t>
      </w:r>
      <w:r>
        <w:rPr>
          <w:rFonts w:hint="eastAsia"/>
        </w:rPr>
        <w:t>年，远景规划为</w:t>
      </w:r>
      <w:r>
        <w:rPr>
          <w:rFonts w:hint="eastAsia"/>
        </w:rPr>
        <w:t>2035</w:t>
      </w:r>
      <w:r>
        <w:rPr>
          <w:rFonts w:hint="eastAsia"/>
        </w:rPr>
        <w:t>年。</w:t>
      </w:r>
    </w:p>
    <w:p w:rsidR="00D64166" w:rsidRDefault="00AE7636">
      <w:pPr>
        <w:pStyle w:val="2"/>
      </w:pPr>
      <w:bookmarkStart w:id="21" w:name="_Toc9543"/>
      <w:r>
        <w:rPr>
          <w:rFonts w:hint="eastAsia"/>
        </w:rPr>
        <w:lastRenderedPageBreak/>
        <w:t>规划依据</w:t>
      </w:r>
      <w:bookmarkEnd w:id="21"/>
    </w:p>
    <w:p w:rsidR="00D64166" w:rsidRDefault="00AE7636">
      <w:pPr>
        <w:ind w:firstLine="640"/>
      </w:pPr>
      <w:r>
        <w:rPr>
          <w:rFonts w:hint="eastAsia"/>
        </w:rPr>
        <w:t>《城市综合防灾规划标准》（</w:t>
      </w:r>
      <w:r>
        <w:rPr>
          <w:rFonts w:hint="eastAsia"/>
        </w:rPr>
        <w:t>GB/T51327-2018</w:t>
      </w:r>
      <w:r>
        <w:rPr>
          <w:rFonts w:hint="eastAsia"/>
        </w:rPr>
        <w:t>）</w:t>
      </w:r>
    </w:p>
    <w:p w:rsidR="00D64166" w:rsidRDefault="00AE7636">
      <w:pPr>
        <w:ind w:firstLine="640"/>
      </w:pPr>
      <w:r>
        <w:rPr>
          <w:rFonts w:hint="eastAsia"/>
        </w:rPr>
        <w:t>《城市抗震防灾规划标准》（</w:t>
      </w:r>
      <w:r>
        <w:rPr>
          <w:rFonts w:hint="eastAsia"/>
        </w:rPr>
        <w:t>GB50413-2007</w:t>
      </w:r>
      <w:r>
        <w:rPr>
          <w:rFonts w:hint="eastAsia"/>
        </w:rPr>
        <w:t>）</w:t>
      </w:r>
    </w:p>
    <w:p w:rsidR="00D64166" w:rsidRDefault="00AE7636">
      <w:pPr>
        <w:ind w:firstLine="640"/>
      </w:pPr>
      <w:r>
        <w:rPr>
          <w:rFonts w:hint="eastAsia"/>
        </w:rPr>
        <w:t>《城市用地分类与规划建设用地标准》（</w:t>
      </w:r>
      <w:r>
        <w:rPr>
          <w:rFonts w:hint="eastAsia"/>
        </w:rPr>
        <w:t>GB50137-2011)</w:t>
      </w:r>
    </w:p>
    <w:p w:rsidR="00D64166" w:rsidRDefault="00AE7636">
      <w:pPr>
        <w:ind w:firstLine="640"/>
      </w:pPr>
      <w:r>
        <w:rPr>
          <w:rFonts w:hint="eastAsia"/>
        </w:rPr>
        <w:t>《防灾避难场所设计规范》（</w:t>
      </w:r>
      <w:r>
        <w:rPr>
          <w:rFonts w:hint="eastAsia"/>
        </w:rPr>
        <w:t>GB51143-2015</w:t>
      </w:r>
      <w:r>
        <w:rPr>
          <w:rFonts w:hint="eastAsia"/>
        </w:rPr>
        <w:t>）</w:t>
      </w:r>
    </w:p>
    <w:p w:rsidR="00D64166" w:rsidRDefault="00AE7636">
      <w:pPr>
        <w:ind w:firstLine="640"/>
      </w:pPr>
      <w:r>
        <w:rPr>
          <w:rFonts w:hint="eastAsia"/>
        </w:rPr>
        <w:t>《地震应急避难场所场址及配套设施设计规范》（</w:t>
      </w:r>
      <w:r>
        <w:rPr>
          <w:rFonts w:hint="eastAsia"/>
        </w:rPr>
        <w:t>GB21734-2008)</w:t>
      </w:r>
    </w:p>
    <w:p w:rsidR="00D64166" w:rsidRDefault="00AE7636">
      <w:pPr>
        <w:ind w:firstLine="640"/>
      </w:pPr>
      <w:r>
        <w:rPr>
          <w:rFonts w:hint="eastAsia"/>
        </w:rPr>
        <w:t>《地震应急避难场所运行管理指南》（</w:t>
      </w:r>
      <w:r>
        <w:rPr>
          <w:rFonts w:hint="eastAsia"/>
        </w:rPr>
        <w:t>GB/T33744-2017</w:t>
      </w:r>
      <w:r>
        <w:rPr>
          <w:rFonts w:hint="eastAsia"/>
        </w:rPr>
        <w:t>）</w:t>
      </w:r>
    </w:p>
    <w:p w:rsidR="00D64166" w:rsidRDefault="00AE7636">
      <w:pPr>
        <w:ind w:firstLine="640"/>
      </w:pPr>
      <w:r>
        <w:rPr>
          <w:rFonts w:hint="eastAsia"/>
        </w:rPr>
        <w:t>《城市社区应急避难场所建设标准》（建标</w:t>
      </w:r>
      <w:r>
        <w:rPr>
          <w:rFonts w:hint="eastAsia"/>
        </w:rPr>
        <w:t>180-2017</w:t>
      </w:r>
      <w:r>
        <w:rPr>
          <w:rFonts w:hint="eastAsia"/>
        </w:rPr>
        <w:t>）</w:t>
      </w:r>
    </w:p>
    <w:p w:rsidR="00D64166" w:rsidRDefault="00AE7636">
      <w:pPr>
        <w:ind w:firstLine="640"/>
      </w:pPr>
      <w:r>
        <w:rPr>
          <w:rFonts w:hint="eastAsia"/>
        </w:rPr>
        <w:t>《成都市“十四五”应急体系建设规划（包含消防等事业）》</w:t>
      </w:r>
    </w:p>
    <w:p w:rsidR="00D64166" w:rsidRDefault="00AE7636">
      <w:pPr>
        <w:ind w:firstLine="640"/>
      </w:pPr>
      <w:r>
        <w:rPr>
          <w:rFonts w:hint="eastAsia"/>
        </w:rPr>
        <w:t>《成都市应急避难场所建设导则（试行）》</w:t>
      </w:r>
    </w:p>
    <w:p w:rsidR="00D64166" w:rsidRDefault="00AE7636">
      <w:pPr>
        <w:ind w:firstLine="640"/>
      </w:pPr>
      <w:r>
        <w:rPr>
          <w:rFonts w:hint="eastAsia"/>
        </w:rPr>
        <w:t>《双流区安全应急体系能力现代化建设“十四五”规划》</w:t>
      </w:r>
    </w:p>
    <w:p w:rsidR="00D64166" w:rsidRDefault="00AE7636">
      <w:pPr>
        <w:ind w:firstLine="640"/>
      </w:pPr>
      <w:r>
        <w:rPr>
          <w:rFonts w:hint="eastAsia"/>
        </w:rPr>
        <w:t>《成都市双流区应急避难场所管理暂行办法》</w:t>
      </w:r>
    </w:p>
    <w:p w:rsidR="00D64166" w:rsidRDefault="00AE7636">
      <w:pPr>
        <w:ind w:firstLine="640"/>
      </w:pPr>
      <w:r>
        <w:rPr>
          <w:rFonts w:hint="eastAsia"/>
        </w:rPr>
        <w:t>参考双流区国土空间规划、公园建设实施规划、绿地系统专项规划、教育设施布局专项规划等规划文件。</w:t>
      </w:r>
    </w:p>
    <w:p w:rsidR="00D64166" w:rsidRDefault="00AE7636">
      <w:pPr>
        <w:pStyle w:val="2"/>
      </w:pPr>
      <w:bookmarkStart w:id="22" w:name="_Toc22848"/>
      <w:r>
        <w:rPr>
          <w:rFonts w:hint="eastAsia"/>
        </w:rPr>
        <w:t>规划原则</w:t>
      </w:r>
      <w:bookmarkEnd w:id="22"/>
    </w:p>
    <w:p w:rsidR="00D64166" w:rsidRDefault="00AE7636">
      <w:pPr>
        <w:ind w:firstLine="643"/>
      </w:pPr>
      <w:r>
        <w:rPr>
          <w:b/>
          <w:bCs/>
        </w:rPr>
        <w:t>政府领导、部门负责</w:t>
      </w:r>
      <w:r>
        <w:rPr>
          <w:rFonts w:hint="eastAsia"/>
          <w:b/>
          <w:bCs/>
        </w:rPr>
        <w:t>。</w:t>
      </w:r>
      <w:r>
        <w:rPr>
          <w:rFonts w:hint="eastAsia"/>
        </w:rPr>
        <w:t>根据现有条件和避难需求，切实加强应急避难场所建设。充分发挥应急管理、住房和城乡建设、城市管理行政执法、教育、文化广电和旅游、人防等部门的指导监督作用，推动避难场所权属单位不断加大资金投入和运维保障，完善应急救助和避险避难功能，实现应急避难场所规范化建设和管理。</w:t>
      </w:r>
    </w:p>
    <w:p w:rsidR="00D64166" w:rsidRDefault="00AE7636">
      <w:pPr>
        <w:ind w:firstLine="643"/>
      </w:pPr>
      <w:r>
        <w:rPr>
          <w:b/>
          <w:bCs/>
        </w:rPr>
        <w:t>科学规划、</w:t>
      </w:r>
      <w:r>
        <w:rPr>
          <w:rFonts w:hint="eastAsia"/>
          <w:b/>
          <w:bCs/>
        </w:rPr>
        <w:t>均衡配置。</w:t>
      </w:r>
      <w:r>
        <w:t>在全区范围内</w:t>
      </w:r>
      <w:r>
        <w:rPr>
          <w:rFonts w:hint="eastAsia"/>
        </w:rPr>
        <w:t>对</w:t>
      </w:r>
      <w:r>
        <w:t>各类应急避难场所均</w:t>
      </w:r>
      <w:r>
        <w:lastRenderedPageBreak/>
        <w:t>衡布局，</w:t>
      </w:r>
      <w:r>
        <w:rPr>
          <w:rFonts w:hint="eastAsia"/>
        </w:rPr>
        <w:t>统筹考虑人口数量、区域</w:t>
      </w:r>
      <w:r>
        <w:t>定位、</w:t>
      </w:r>
      <w:r>
        <w:rPr>
          <w:rFonts w:hint="eastAsia"/>
        </w:rPr>
        <w:t>经济发展、建筑密度、</w:t>
      </w:r>
      <w:r>
        <w:t>交通</w:t>
      </w:r>
      <w:r>
        <w:rPr>
          <w:rFonts w:hint="eastAsia"/>
        </w:rPr>
        <w:t>疏散等因素，</w:t>
      </w:r>
      <w:r>
        <w:t>合理确定避难场所用地面积和总体规模，结合市政基础设施和周边环境，</w:t>
      </w:r>
      <w:r>
        <w:rPr>
          <w:rFonts w:hint="eastAsia"/>
        </w:rPr>
        <w:t>科学</w:t>
      </w:r>
      <w:r>
        <w:t>规划布局。既方便居民疏散，又易于政府救灾和群众安置，保障灾后居民基本生活。</w:t>
      </w:r>
    </w:p>
    <w:p w:rsidR="00D64166" w:rsidRDefault="00AE7636">
      <w:pPr>
        <w:ind w:firstLine="643"/>
      </w:pPr>
      <w:r>
        <w:rPr>
          <w:rFonts w:hint="eastAsia"/>
          <w:b/>
          <w:bCs/>
        </w:rPr>
        <w:t>平灾结合，综合利用。</w:t>
      </w:r>
      <w:r>
        <w:rPr>
          <w:rFonts w:hint="eastAsia"/>
        </w:rPr>
        <w:t>应急避难场所建设要以防大震、救大灾为重点，同时兼顾其他自然灾害等突发事件的应急要求。避难场所应既能满足灾害应对过程中的应急指挥、医疗救助、居民疏散、群众转移和过渡安置，又用于居民日常休闲健康娱乐、防灾减灾教育等活动，充分发挥应急避难场所的综合效能。</w:t>
      </w:r>
    </w:p>
    <w:p w:rsidR="00D64166" w:rsidRDefault="00AE7636">
      <w:pPr>
        <w:ind w:firstLine="643"/>
      </w:pPr>
      <w:r>
        <w:rPr>
          <w:b/>
          <w:bCs/>
        </w:rPr>
        <w:t>因地制宜、功能完善</w:t>
      </w:r>
      <w:r>
        <w:rPr>
          <w:rFonts w:hint="eastAsia"/>
          <w:b/>
          <w:bCs/>
        </w:rPr>
        <w:t>。</w:t>
      </w:r>
      <w:r>
        <w:rPr>
          <w:rFonts w:hint="eastAsia"/>
        </w:rPr>
        <w:t>按照“谁建设、谁投入、谁管理”的原则，充分利用现有或拟建的公园、绿地、广场、学校、体育场（馆）、停车场、人民防空工程等场地，建设应急避难场所，配置必要的应急设施设备、应急物资，并实施相应的保养、更新和维护措施，健全完善应急避难场所各项功能。</w:t>
      </w:r>
    </w:p>
    <w:p w:rsidR="00D64166" w:rsidRDefault="00D64166">
      <w:pPr>
        <w:pStyle w:val="a0"/>
        <w:ind w:firstLine="480"/>
      </w:pPr>
    </w:p>
    <w:p w:rsidR="00D64166" w:rsidRDefault="00AE7636">
      <w:pPr>
        <w:ind w:firstLine="640"/>
      </w:pPr>
      <w:r>
        <w:rPr>
          <w:rFonts w:hint="eastAsia"/>
        </w:rPr>
        <w:br w:type="page"/>
      </w:r>
    </w:p>
    <w:p w:rsidR="00D64166" w:rsidRDefault="00AE7636">
      <w:pPr>
        <w:pStyle w:val="1"/>
        <w:spacing w:before="326" w:after="326"/>
      </w:pPr>
      <w:bookmarkStart w:id="23" w:name="_Toc11352"/>
      <w:r>
        <w:rPr>
          <w:rFonts w:hint="eastAsia"/>
        </w:rPr>
        <w:lastRenderedPageBreak/>
        <w:t>技术标准</w:t>
      </w:r>
      <w:bookmarkEnd w:id="23"/>
    </w:p>
    <w:p w:rsidR="00D64166" w:rsidRDefault="00AE7636">
      <w:pPr>
        <w:pStyle w:val="2"/>
      </w:pPr>
      <w:bookmarkStart w:id="24" w:name="_Toc16123"/>
      <w:r>
        <w:rPr>
          <w:rFonts w:hint="eastAsia"/>
        </w:rPr>
        <w:t>应急避难场所分类及分级配置标准</w:t>
      </w:r>
      <w:bookmarkEnd w:id="24"/>
    </w:p>
    <w:p w:rsidR="00D64166" w:rsidRDefault="00AE7636">
      <w:pPr>
        <w:ind w:firstLine="640"/>
      </w:pPr>
      <w:r>
        <w:rPr>
          <w:rFonts w:hint="eastAsia"/>
        </w:rPr>
        <w:t>按照《成都市应急避难场所建设导则（试行）》规定，将应急避难场所分为</w:t>
      </w:r>
      <w:r>
        <w:rPr>
          <w:rFonts w:hint="eastAsia"/>
          <w:szCs w:val="21"/>
        </w:rPr>
        <w:t>Ⅰ类、Ⅱ类、Ⅲ类、Ⅳ类</w:t>
      </w:r>
      <w:r>
        <w:rPr>
          <w:rFonts w:hint="eastAsia"/>
        </w:rPr>
        <w:t>。</w:t>
      </w:r>
    </w:p>
    <w:p w:rsidR="00D64166" w:rsidRDefault="00AE7636">
      <w:pPr>
        <w:ind w:firstLine="640"/>
      </w:pPr>
      <w:r>
        <w:rPr>
          <w:rFonts w:hint="eastAsia"/>
        </w:rPr>
        <w:t>Ⅳ类（简易、临时）：临时避难，便于安置，可安置受助人员</w:t>
      </w:r>
      <w:r>
        <w:rPr>
          <w:rFonts w:hint="eastAsia"/>
        </w:rPr>
        <w:t>1</w:t>
      </w:r>
      <w:r>
        <w:rPr>
          <w:rFonts w:hint="eastAsia"/>
        </w:rPr>
        <w:t>天以内。选择</w:t>
      </w:r>
      <w:r>
        <w:t>规模较小的开敞用地和中心城内</w:t>
      </w:r>
      <w:r>
        <w:rPr>
          <w:rFonts w:hint="eastAsia"/>
        </w:rPr>
        <w:t>的</w:t>
      </w:r>
      <w:r>
        <w:t>生态绿地</w:t>
      </w:r>
      <w:r>
        <w:rPr>
          <w:rFonts w:hint="eastAsia"/>
        </w:rPr>
        <w:t>，</w:t>
      </w:r>
      <w:r>
        <w:t>作为应急场所的补充</w:t>
      </w:r>
      <w:r>
        <w:rPr>
          <w:rFonts w:hint="eastAsia"/>
        </w:rPr>
        <w:t>，</w:t>
      </w:r>
      <w:r>
        <w:t>供灾害发生后临时性应急使用</w:t>
      </w:r>
      <w:r>
        <w:rPr>
          <w:rFonts w:hint="eastAsia"/>
        </w:rPr>
        <w:t>。</w:t>
      </w:r>
    </w:p>
    <w:p w:rsidR="00D64166" w:rsidRDefault="00AE7636">
      <w:pPr>
        <w:ind w:firstLine="640"/>
      </w:pPr>
      <w:r>
        <w:rPr>
          <w:rFonts w:hint="eastAsia"/>
        </w:rPr>
        <w:t>Ⅲ类：可安置受助人员</w:t>
      </w:r>
      <w:r>
        <w:rPr>
          <w:rFonts w:hint="eastAsia"/>
        </w:rPr>
        <w:t>2-14</w:t>
      </w:r>
      <w:r>
        <w:rPr>
          <w:rFonts w:hint="eastAsia"/>
        </w:rPr>
        <w:t>天。为保障避难人员基本生活需求，应设置医疗救护与卫生防疫点、应急交通设施、应急消防设施、应急供水设施、应急排污设施、应急厕所、应急垃圾储运设施、应急通讯设施、应急标识标牌等。</w:t>
      </w:r>
    </w:p>
    <w:p w:rsidR="00D64166" w:rsidRDefault="00AE7636">
      <w:pPr>
        <w:ind w:firstLine="640"/>
      </w:pPr>
      <w:r>
        <w:rPr>
          <w:rFonts w:hint="eastAsia"/>
        </w:rPr>
        <w:t>Ⅱ类：可安置受助人员</w:t>
      </w:r>
      <w:r>
        <w:t>15</w:t>
      </w:r>
      <w:r>
        <w:rPr>
          <w:rFonts w:hint="eastAsia"/>
        </w:rPr>
        <w:t>-</w:t>
      </w:r>
      <w:r>
        <w:t>30</w:t>
      </w:r>
      <w:r>
        <w:rPr>
          <w:rFonts w:hint="eastAsia"/>
        </w:rPr>
        <w:t>天。在满足避难人员基本生活需求基础上，为进一步改善生活条件，应设置医疗救护与卫生防疫点、应急综合服务中心，应急物资储备设施等，宜增设应急电力设施。</w:t>
      </w:r>
    </w:p>
    <w:p w:rsidR="00D64166" w:rsidRDefault="00AE7636">
      <w:pPr>
        <w:ind w:firstLine="640"/>
      </w:pPr>
      <w:r>
        <w:rPr>
          <w:rFonts w:hint="eastAsia"/>
        </w:rPr>
        <w:t>Ⅰ类：可安置受助人员</w:t>
      </w:r>
      <w:r>
        <w:t>30</w:t>
      </w:r>
      <w:r>
        <w:rPr>
          <w:rFonts w:hint="eastAsia"/>
        </w:rPr>
        <w:t>天以上。为满足应急指挥需求，应设置应急救灾指挥中心；在满足避难人员基本生活需求基础上，为进一步提高避难安置生活条件，应设置医疗救护中心与卫生防疫站，并应增设应急停车场、应急洗浴设施、应急通风设施、应急供电设施等，宜增设直升机停机坪。</w:t>
      </w:r>
    </w:p>
    <w:p w:rsidR="00D64166" w:rsidRDefault="00D64166">
      <w:pPr>
        <w:pStyle w:val="a0"/>
        <w:ind w:firstLine="480"/>
      </w:pPr>
    </w:p>
    <w:p w:rsidR="00D64166" w:rsidRDefault="00D64166">
      <w:pPr>
        <w:ind w:firstLine="640"/>
      </w:pPr>
    </w:p>
    <w:p w:rsidR="00D64166" w:rsidRDefault="00AE7636">
      <w:pPr>
        <w:pStyle w:val="af3"/>
        <w:spacing w:before="65" w:after="65"/>
      </w:pPr>
      <w:r>
        <w:rPr>
          <w:rFonts w:hint="eastAsia"/>
        </w:rPr>
        <w:lastRenderedPageBreak/>
        <w:t>表</w:t>
      </w:r>
      <w:r>
        <w:rPr>
          <w:rFonts w:hint="eastAsia"/>
        </w:rPr>
        <w:t>1</w:t>
      </w:r>
      <w:r>
        <w:rPr>
          <w:rFonts w:hint="eastAsia"/>
        </w:rPr>
        <w:t>应急避难场所分级分类标准</w:t>
      </w:r>
    </w:p>
    <w:tbl>
      <w:tblPr>
        <w:tblW w:w="4997" w:type="pct"/>
        <w:tblLook w:val="04A0"/>
      </w:tblPr>
      <w:tblGrid>
        <w:gridCol w:w="1967"/>
        <w:gridCol w:w="1237"/>
        <w:gridCol w:w="1476"/>
        <w:gridCol w:w="1065"/>
        <w:gridCol w:w="1204"/>
        <w:gridCol w:w="1209"/>
        <w:gridCol w:w="898"/>
      </w:tblGrid>
      <w:tr w:rsidR="00D64166">
        <w:trPr>
          <w:trHeight w:val="92"/>
        </w:trPr>
        <w:tc>
          <w:tcPr>
            <w:tcW w:w="1087"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D64166" w:rsidRDefault="00AE7636">
            <w:pPr>
              <w:pStyle w:val="af2"/>
              <w:spacing w:before="65" w:after="65"/>
              <w:rPr>
                <w:b/>
                <w:bCs/>
                <w:sz w:val="24"/>
                <w:szCs w:val="24"/>
              </w:rPr>
            </w:pPr>
            <w:r>
              <w:rPr>
                <w:b/>
                <w:bCs/>
                <w:sz w:val="24"/>
                <w:szCs w:val="24"/>
              </w:rPr>
              <w:t>项目</w:t>
            </w:r>
          </w:p>
          <w:p w:rsidR="00D64166" w:rsidRDefault="00D64166">
            <w:pPr>
              <w:pStyle w:val="af2"/>
              <w:spacing w:before="65" w:after="65"/>
              <w:jc w:val="both"/>
              <w:rPr>
                <w:b/>
                <w:bCs/>
                <w:sz w:val="24"/>
                <w:szCs w:val="24"/>
              </w:rPr>
            </w:pPr>
          </w:p>
          <w:p w:rsidR="00D64166" w:rsidRDefault="00AE7636">
            <w:pPr>
              <w:pStyle w:val="af2"/>
              <w:spacing w:before="65" w:after="65"/>
              <w:ind w:firstLineChars="100" w:firstLine="241"/>
              <w:jc w:val="both"/>
              <w:rPr>
                <w:b/>
                <w:bCs/>
                <w:sz w:val="24"/>
                <w:szCs w:val="24"/>
              </w:rPr>
            </w:pPr>
            <w:r>
              <w:rPr>
                <w:rFonts w:hint="eastAsia"/>
                <w:b/>
                <w:bCs/>
                <w:sz w:val="24"/>
                <w:szCs w:val="24"/>
              </w:rPr>
              <w:t>类别</w:t>
            </w:r>
          </w:p>
        </w:tc>
        <w:tc>
          <w:tcPr>
            <w:tcW w:w="1500" w:type="pct"/>
            <w:gridSpan w:val="2"/>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b/>
                <w:bCs/>
                <w:sz w:val="24"/>
                <w:szCs w:val="24"/>
              </w:rPr>
            </w:pPr>
            <w:r>
              <w:rPr>
                <w:rFonts w:hint="eastAsia"/>
                <w:b/>
                <w:bCs/>
                <w:sz w:val="24"/>
                <w:szCs w:val="24"/>
              </w:rPr>
              <w:t>二者满足其一即可</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b/>
                <w:bCs/>
                <w:sz w:val="24"/>
                <w:szCs w:val="24"/>
              </w:rPr>
            </w:pPr>
            <w:r>
              <w:rPr>
                <w:rFonts w:hint="eastAsia"/>
                <w:b/>
                <w:bCs/>
                <w:sz w:val="24"/>
                <w:szCs w:val="24"/>
              </w:rPr>
              <w:t>避难时长</w:t>
            </w:r>
          </w:p>
          <w:p w:rsidR="00D64166" w:rsidRDefault="00AE7636">
            <w:pPr>
              <w:pStyle w:val="af2"/>
              <w:spacing w:before="65" w:after="65"/>
              <w:rPr>
                <w:b/>
                <w:bCs/>
                <w:sz w:val="24"/>
                <w:szCs w:val="24"/>
              </w:rPr>
            </w:pPr>
            <w:r>
              <w:rPr>
                <w:rFonts w:hint="eastAsia"/>
                <w:b/>
                <w:bCs/>
                <w:sz w:val="24"/>
                <w:szCs w:val="24"/>
              </w:rPr>
              <w:t>（天）</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b/>
                <w:bCs/>
                <w:sz w:val="24"/>
                <w:szCs w:val="24"/>
              </w:rPr>
            </w:pPr>
            <w:r>
              <w:rPr>
                <w:rFonts w:hint="eastAsia"/>
                <w:b/>
                <w:bCs/>
                <w:sz w:val="24"/>
                <w:szCs w:val="24"/>
              </w:rPr>
              <w:t>应急避难场所类型</w:t>
            </w:r>
          </w:p>
        </w:tc>
        <w:tc>
          <w:tcPr>
            <w:tcW w:w="668"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b/>
                <w:bCs/>
                <w:sz w:val="24"/>
                <w:szCs w:val="24"/>
              </w:rPr>
            </w:pPr>
            <w:r>
              <w:rPr>
                <w:rFonts w:hint="eastAsia"/>
                <w:b/>
                <w:bCs/>
                <w:sz w:val="24"/>
                <w:szCs w:val="24"/>
              </w:rPr>
              <w:t>人均有效避难面积</w:t>
            </w:r>
          </w:p>
          <w:p w:rsidR="00D64166" w:rsidRDefault="00AE7636">
            <w:pPr>
              <w:pStyle w:val="af2"/>
              <w:spacing w:before="65" w:after="65"/>
              <w:rPr>
                <w:b/>
                <w:bCs/>
                <w:sz w:val="24"/>
                <w:szCs w:val="24"/>
              </w:rPr>
            </w:pPr>
            <w:r>
              <w:rPr>
                <w:rFonts w:hint="eastAsia"/>
                <w:b/>
                <w:bCs/>
                <w:sz w:val="24"/>
                <w:szCs w:val="24"/>
              </w:rPr>
              <w:t>（㎡）</w:t>
            </w:r>
          </w:p>
        </w:tc>
        <w:tc>
          <w:tcPr>
            <w:tcW w:w="488"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b/>
                <w:bCs/>
                <w:sz w:val="24"/>
                <w:szCs w:val="24"/>
              </w:rPr>
            </w:pPr>
            <w:r>
              <w:rPr>
                <w:rFonts w:hint="eastAsia"/>
                <w:b/>
                <w:bCs/>
                <w:sz w:val="24"/>
                <w:szCs w:val="24"/>
              </w:rPr>
              <w:t>服务半径</w:t>
            </w:r>
          </w:p>
          <w:p w:rsidR="00D64166" w:rsidRDefault="00AE7636">
            <w:pPr>
              <w:pStyle w:val="af2"/>
              <w:spacing w:before="65" w:after="65"/>
              <w:rPr>
                <w:b/>
                <w:bCs/>
                <w:sz w:val="24"/>
                <w:szCs w:val="24"/>
              </w:rPr>
            </w:pPr>
            <w:r>
              <w:rPr>
                <w:rFonts w:hint="eastAsia"/>
                <w:b/>
                <w:bCs/>
                <w:sz w:val="24"/>
                <w:szCs w:val="24"/>
              </w:rPr>
              <w:t>（</w:t>
            </w:r>
            <w:r>
              <w:rPr>
                <w:rFonts w:hint="eastAsia"/>
                <w:b/>
                <w:bCs/>
                <w:sz w:val="24"/>
                <w:szCs w:val="24"/>
              </w:rPr>
              <w:t>m</w:t>
            </w:r>
            <w:r>
              <w:rPr>
                <w:rFonts w:hint="eastAsia"/>
                <w:b/>
                <w:bCs/>
                <w:sz w:val="24"/>
                <w:szCs w:val="24"/>
              </w:rPr>
              <w:t>）</w:t>
            </w:r>
          </w:p>
        </w:tc>
      </w:tr>
      <w:tr w:rsidR="00D64166">
        <w:trPr>
          <w:trHeight w:val="541"/>
        </w:trPr>
        <w:tc>
          <w:tcPr>
            <w:tcW w:w="1087" w:type="pct"/>
            <w:vMerge/>
            <w:tcBorders>
              <w:top w:val="single" w:sz="4" w:space="0" w:color="auto"/>
              <w:left w:val="single" w:sz="4" w:space="0" w:color="auto"/>
              <w:bottom w:val="single" w:sz="4" w:space="0" w:color="auto"/>
              <w:right w:val="single" w:sz="4" w:space="0" w:color="auto"/>
              <w:tl2br w:val="single" w:sz="4" w:space="0" w:color="auto"/>
            </w:tcBorders>
            <w:vAlign w:val="center"/>
          </w:tcPr>
          <w:p w:rsidR="00D64166" w:rsidRDefault="00D64166">
            <w:pPr>
              <w:pStyle w:val="af2"/>
              <w:spacing w:before="65" w:after="65"/>
              <w:rPr>
                <w:b/>
                <w:bCs/>
                <w:sz w:val="24"/>
                <w:szCs w:val="24"/>
              </w:rPr>
            </w:pPr>
          </w:p>
        </w:tc>
        <w:tc>
          <w:tcPr>
            <w:tcW w:w="684"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b/>
                <w:bCs/>
                <w:sz w:val="24"/>
                <w:szCs w:val="24"/>
              </w:rPr>
            </w:pPr>
            <w:r>
              <w:rPr>
                <w:rFonts w:hint="eastAsia"/>
                <w:b/>
                <w:bCs/>
                <w:sz w:val="24"/>
                <w:szCs w:val="24"/>
              </w:rPr>
              <w:t>用地面积（公顷）</w:t>
            </w:r>
          </w:p>
        </w:tc>
        <w:tc>
          <w:tcPr>
            <w:tcW w:w="816"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b/>
                <w:bCs/>
                <w:sz w:val="24"/>
                <w:szCs w:val="24"/>
              </w:rPr>
            </w:pPr>
            <w:r>
              <w:rPr>
                <w:rFonts w:hint="eastAsia"/>
                <w:b/>
                <w:bCs/>
                <w:sz w:val="24"/>
                <w:szCs w:val="24"/>
              </w:rPr>
              <w:t>有效避难面积（公顷）</w:t>
            </w:r>
          </w:p>
        </w:tc>
        <w:tc>
          <w:tcPr>
            <w:tcW w:w="589"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b/>
                <w:bCs/>
                <w:sz w:val="24"/>
                <w:szCs w:val="24"/>
              </w:rPr>
            </w:pPr>
          </w:p>
        </w:tc>
        <w:tc>
          <w:tcPr>
            <w:tcW w:w="666"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b/>
                <w:bCs/>
                <w:sz w:val="24"/>
                <w:szCs w:val="24"/>
              </w:rPr>
            </w:pPr>
          </w:p>
        </w:tc>
        <w:tc>
          <w:tcPr>
            <w:tcW w:w="668"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b/>
                <w:bCs/>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b/>
                <w:bCs/>
                <w:sz w:val="24"/>
                <w:szCs w:val="24"/>
              </w:rPr>
            </w:pPr>
          </w:p>
        </w:tc>
      </w:tr>
      <w:tr w:rsidR="00D64166">
        <w:trPr>
          <w:trHeight w:val="275"/>
        </w:trPr>
        <w:tc>
          <w:tcPr>
            <w:tcW w:w="1087"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Ⅰ类应急避难场所</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rFonts w:hint="eastAsia"/>
                <w:sz w:val="24"/>
                <w:szCs w:val="24"/>
              </w:rPr>
              <w:t>2</w:t>
            </w:r>
            <w:r>
              <w:rPr>
                <w:sz w:val="24"/>
                <w:szCs w:val="24"/>
              </w:rPr>
              <w:t>0</w:t>
            </w:r>
          </w:p>
        </w:tc>
        <w:tc>
          <w:tcPr>
            <w:tcW w:w="816"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sz w:val="24"/>
                <w:szCs w:val="24"/>
              </w:rPr>
              <w:t>5.0</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30</w:t>
            </w:r>
            <w:r>
              <w:rPr>
                <w:rFonts w:hint="eastAsia"/>
                <w:sz w:val="24"/>
                <w:szCs w:val="24"/>
              </w:rPr>
              <w:t>天以上</w:t>
            </w:r>
          </w:p>
        </w:tc>
        <w:tc>
          <w:tcPr>
            <w:tcW w:w="666"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sz w:val="24"/>
                <w:szCs w:val="24"/>
              </w:rPr>
              <w:t>场地</w:t>
            </w:r>
          </w:p>
        </w:tc>
        <w:tc>
          <w:tcPr>
            <w:tcW w:w="668"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sz w:val="24"/>
                <w:szCs w:val="24"/>
              </w:rPr>
              <w:t>3.0</w:t>
            </w:r>
          </w:p>
        </w:tc>
        <w:tc>
          <w:tcPr>
            <w:tcW w:w="488"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5</w:t>
            </w:r>
            <w:r>
              <w:rPr>
                <w:sz w:val="24"/>
                <w:szCs w:val="24"/>
              </w:rPr>
              <w:t>000</w:t>
            </w:r>
          </w:p>
        </w:tc>
      </w:tr>
      <w:tr w:rsidR="00D64166">
        <w:trPr>
          <w:trHeight w:val="90"/>
        </w:trPr>
        <w:tc>
          <w:tcPr>
            <w:tcW w:w="1087"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589"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666"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建筑</w:t>
            </w:r>
          </w:p>
        </w:tc>
        <w:tc>
          <w:tcPr>
            <w:tcW w:w="668"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r>
      <w:tr w:rsidR="00D64166">
        <w:trPr>
          <w:trHeight w:val="465"/>
        </w:trPr>
        <w:tc>
          <w:tcPr>
            <w:tcW w:w="1087"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Ⅱ类应急避难场所</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rFonts w:hint="eastAsia"/>
                <w:sz w:val="24"/>
                <w:szCs w:val="24"/>
              </w:rPr>
              <w:t>2</w:t>
            </w:r>
          </w:p>
        </w:tc>
        <w:tc>
          <w:tcPr>
            <w:tcW w:w="816"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sz w:val="24"/>
                <w:szCs w:val="24"/>
              </w:rPr>
              <w:t>1.0</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15-</w:t>
            </w:r>
            <w:r>
              <w:rPr>
                <w:sz w:val="24"/>
                <w:szCs w:val="24"/>
              </w:rPr>
              <w:t>30</w:t>
            </w:r>
            <w:r>
              <w:rPr>
                <w:rFonts w:hint="eastAsia"/>
                <w:sz w:val="24"/>
                <w:szCs w:val="24"/>
              </w:rPr>
              <w:t>天</w:t>
            </w:r>
          </w:p>
        </w:tc>
        <w:tc>
          <w:tcPr>
            <w:tcW w:w="666"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sz w:val="24"/>
                <w:szCs w:val="24"/>
              </w:rPr>
              <w:t>场地</w:t>
            </w:r>
          </w:p>
        </w:tc>
        <w:tc>
          <w:tcPr>
            <w:tcW w:w="668"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rFonts w:hint="eastAsia"/>
                <w:sz w:val="24"/>
                <w:szCs w:val="24"/>
              </w:rPr>
              <w:t>2</w:t>
            </w:r>
            <w:r>
              <w:rPr>
                <w:sz w:val="24"/>
                <w:szCs w:val="24"/>
              </w:rPr>
              <w:t>.0</w:t>
            </w:r>
          </w:p>
        </w:tc>
        <w:tc>
          <w:tcPr>
            <w:tcW w:w="488"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2</w:t>
            </w:r>
            <w:r>
              <w:rPr>
                <w:sz w:val="24"/>
                <w:szCs w:val="24"/>
              </w:rPr>
              <w:t>000</w:t>
            </w:r>
          </w:p>
        </w:tc>
      </w:tr>
      <w:tr w:rsidR="00D64166">
        <w:trPr>
          <w:trHeight w:val="465"/>
        </w:trPr>
        <w:tc>
          <w:tcPr>
            <w:tcW w:w="1087"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589"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666"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建筑</w:t>
            </w:r>
          </w:p>
        </w:tc>
        <w:tc>
          <w:tcPr>
            <w:tcW w:w="668"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r>
      <w:tr w:rsidR="00D64166">
        <w:trPr>
          <w:trHeight w:val="480"/>
        </w:trPr>
        <w:tc>
          <w:tcPr>
            <w:tcW w:w="1087"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Ⅲ类应急避难场所</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rFonts w:hint="eastAsia"/>
                <w:sz w:val="24"/>
                <w:szCs w:val="24"/>
              </w:rPr>
              <w:t>0</w:t>
            </w:r>
            <w:r>
              <w:rPr>
                <w:sz w:val="24"/>
                <w:szCs w:val="24"/>
              </w:rPr>
              <w:t>.2</w:t>
            </w:r>
          </w:p>
        </w:tc>
        <w:tc>
          <w:tcPr>
            <w:tcW w:w="816"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sz w:val="24"/>
                <w:szCs w:val="24"/>
              </w:rPr>
              <w:t>0.2</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2-</w:t>
            </w:r>
            <w:r>
              <w:rPr>
                <w:sz w:val="24"/>
                <w:szCs w:val="24"/>
              </w:rPr>
              <w:t>14</w:t>
            </w:r>
            <w:r>
              <w:rPr>
                <w:rFonts w:hint="eastAsia"/>
                <w:sz w:val="24"/>
                <w:szCs w:val="24"/>
              </w:rPr>
              <w:t>天</w:t>
            </w:r>
          </w:p>
        </w:tc>
        <w:tc>
          <w:tcPr>
            <w:tcW w:w="666"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sz w:val="24"/>
                <w:szCs w:val="24"/>
              </w:rPr>
              <w:t>场地</w:t>
            </w:r>
          </w:p>
        </w:tc>
        <w:tc>
          <w:tcPr>
            <w:tcW w:w="668"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sz w:val="24"/>
                <w:szCs w:val="24"/>
              </w:rPr>
              <w:t>1.0</w:t>
            </w:r>
          </w:p>
        </w:tc>
        <w:tc>
          <w:tcPr>
            <w:tcW w:w="488" w:type="pct"/>
            <w:vMerge w:val="restar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5</w:t>
            </w:r>
            <w:r>
              <w:rPr>
                <w:sz w:val="24"/>
                <w:szCs w:val="24"/>
              </w:rPr>
              <w:t>00</w:t>
            </w:r>
          </w:p>
        </w:tc>
      </w:tr>
      <w:tr w:rsidR="00D64166">
        <w:trPr>
          <w:trHeight w:val="428"/>
        </w:trPr>
        <w:tc>
          <w:tcPr>
            <w:tcW w:w="1087"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589"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666"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建筑</w:t>
            </w:r>
          </w:p>
        </w:tc>
        <w:tc>
          <w:tcPr>
            <w:tcW w:w="668"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c>
          <w:tcPr>
            <w:tcW w:w="488" w:type="pct"/>
            <w:vMerge/>
            <w:tcBorders>
              <w:top w:val="single" w:sz="4" w:space="0" w:color="auto"/>
              <w:left w:val="single" w:sz="4" w:space="0" w:color="auto"/>
              <w:bottom w:val="single" w:sz="4" w:space="0" w:color="auto"/>
              <w:right w:val="single" w:sz="4" w:space="0" w:color="auto"/>
            </w:tcBorders>
            <w:vAlign w:val="center"/>
          </w:tcPr>
          <w:p w:rsidR="00D64166" w:rsidRDefault="00D64166">
            <w:pPr>
              <w:pStyle w:val="af2"/>
              <w:spacing w:before="65" w:after="65"/>
              <w:rPr>
                <w:sz w:val="24"/>
                <w:szCs w:val="24"/>
              </w:rPr>
            </w:pPr>
          </w:p>
        </w:tc>
      </w:tr>
      <w:tr w:rsidR="00D64166">
        <w:trPr>
          <w:trHeight w:val="946"/>
        </w:trPr>
        <w:tc>
          <w:tcPr>
            <w:tcW w:w="1087"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Ⅳ类应急避难场所（简易、临时）</w:t>
            </w:r>
          </w:p>
        </w:tc>
        <w:tc>
          <w:tcPr>
            <w:tcW w:w="684"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rFonts w:hint="eastAsia"/>
                <w:sz w:val="24"/>
                <w:szCs w:val="24"/>
              </w:rPr>
              <w:t>0</w:t>
            </w:r>
            <w:r>
              <w:rPr>
                <w:sz w:val="24"/>
                <w:szCs w:val="24"/>
              </w:rPr>
              <w:t>.05</w:t>
            </w:r>
          </w:p>
        </w:tc>
        <w:tc>
          <w:tcPr>
            <w:tcW w:w="816"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rFonts w:hint="eastAsia"/>
                <w:sz w:val="24"/>
                <w:szCs w:val="24"/>
              </w:rPr>
              <w:t>0</w:t>
            </w:r>
            <w:r>
              <w:rPr>
                <w:sz w:val="24"/>
                <w:szCs w:val="24"/>
              </w:rPr>
              <w:t>.05</w:t>
            </w:r>
          </w:p>
        </w:tc>
        <w:tc>
          <w:tcPr>
            <w:tcW w:w="589"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1</w:t>
            </w:r>
            <w:r>
              <w:rPr>
                <w:rFonts w:hint="eastAsia"/>
                <w:sz w:val="24"/>
                <w:szCs w:val="24"/>
              </w:rPr>
              <w:t>天以内</w:t>
            </w:r>
          </w:p>
        </w:tc>
        <w:tc>
          <w:tcPr>
            <w:tcW w:w="666"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sz w:val="24"/>
                <w:szCs w:val="24"/>
              </w:rPr>
              <w:t>场地</w:t>
            </w:r>
          </w:p>
        </w:tc>
        <w:tc>
          <w:tcPr>
            <w:tcW w:w="668"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w:t>
            </w:r>
            <w:r>
              <w:rPr>
                <w:sz w:val="24"/>
                <w:szCs w:val="24"/>
              </w:rPr>
              <w:t>1.0</w:t>
            </w:r>
          </w:p>
        </w:tc>
        <w:tc>
          <w:tcPr>
            <w:tcW w:w="488" w:type="pct"/>
            <w:tcBorders>
              <w:top w:val="single" w:sz="4" w:space="0" w:color="auto"/>
              <w:left w:val="single" w:sz="4" w:space="0" w:color="auto"/>
              <w:bottom w:val="single" w:sz="4" w:space="0" w:color="auto"/>
              <w:right w:val="single" w:sz="4" w:space="0" w:color="auto"/>
            </w:tcBorders>
            <w:vAlign w:val="center"/>
          </w:tcPr>
          <w:p w:rsidR="00D64166" w:rsidRDefault="00AE7636">
            <w:pPr>
              <w:pStyle w:val="af2"/>
              <w:spacing w:before="65" w:after="65"/>
              <w:rPr>
                <w:sz w:val="24"/>
                <w:szCs w:val="24"/>
              </w:rPr>
            </w:pPr>
            <w:r>
              <w:rPr>
                <w:rFonts w:hint="eastAsia"/>
                <w:sz w:val="24"/>
                <w:szCs w:val="24"/>
              </w:rPr>
              <w:t>2</w:t>
            </w:r>
            <w:r>
              <w:rPr>
                <w:sz w:val="24"/>
                <w:szCs w:val="24"/>
              </w:rPr>
              <w:t>00</w:t>
            </w:r>
          </w:p>
        </w:tc>
      </w:tr>
    </w:tbl>
    <w:p w:rsidR="00D64166" w:rsidRDefault="00AE7636">
      <w:pPr>
        <w:pStyle w:val="af3"/>
        <w:spacing w:before="65" w:after="65"/>
        <w:jc w:val="both"/>
        <w:rPr>
          <w:b w:val="0"/>
          <w:bCs/>
        </w:rPr>
      </w:pPr>
      <w:r>
        <w:rPr>
          <w:rFonts w:hint="eastAsia"/>
          <w:b w:val="0"/>
          <w:bCs/>
        </w:rPr>
        <w:t>来源：《成都市应急避难场所建设导则（试行）》</w:t>
      </w:r>
      <w:r>
        <w:rPr>
          <w:rFonts w:hint="eastAsia"/>
          <w:b w:val="0"/>
          <w:bCs/>
        </w:rPr>
        <w:t>(2021)</w:t>
      </w:r>
    </w:p>
    <w:p w:rsidR="00D64166" w:rsidRDefault="00AE7636">
      <w:pPr>
        <w:pStyle w:val="2"/>
      </w:pPr>
      <w:bookmarkStart w:id="25" w:name="_Toc6270"/>
      <w:r>
        <w:rPr>
          <w:rFonts w:hint="eastAsia"/>
        </w:rPr>
        <w:t>场址选择</w:t>
      </w:r>
      <w:bookmarkEnd w:id="25"/>
    </w:p>
    <w:p w:rsidR="00D64166" w:rsidRDefault="00AE7636">
      <w:pPr>
        <w:ind w:firstLine="640"/>
      </w:pPr>
      <w:r>
        <w:t>应急避难场所优先选择场地地形平坦、地势较高、利于排水、空气流通、具备一定基础设施的公园、绿地、广场、学校、体育场馆等公共建筑与设施，</w:t>
      </w:r>
      <w:r>
        <w:rPr>
          <w:rFonts w:hint="eastAsia"/>
        </w:rPr>
        <w:t>并</w:t>
      </w:r>
      <w:r>
        <w:t>保证</w:t>
      </w:r>
      <w:r>
        <w:rPr>
          <w:rFonts w:hint="eastAsia"/>
        </w:rPr>
        <w:t>周边</w:t>
      </w:r>
      <w:r>
        <w:t>道路畅通、交通便利。</w:t>
      </w:r>
      <w:r>
        <w:rPr>
          <w:rFonts w:hint="eastAsia"/>
        </w:rPr>
        <w:t>同时，</w:t>
      </w:r>
      <w:r>
        <w:t>满足以下规定</w:t>
      </w:r>
      <w:r>
        <w:rPr>
          <w:rFonts w:hint="eastAsia"/>
        </w:rPr>
        <w:t>：</w:t>
      </w:r>
    </w:p>
    <w:p w:rsidR="00D64166" w:rsidRDefault="00AE7636">
      <w:pPr>
        <w:ind w:firstLine="640"/>
      </w:pPr>
      <w:r>
        <w:rPr>
          <w:rFonts w:hint="eastAsia"/>
        </w:rPr>
        <w:t>1</w:t>
      </w:r>
      <w:r>
        <w:t>.</w:t>
      </w:r>
      <w:r>
        <w:rPr>
          <w:rFonts w:hint="eastAsia"/>
        </w:rPr>
        <w:t>应避开可能引起道路坍塌、建筑物倒塌及可能发生滑坡、泥石流等危险区域；</w:t>
      </w:r>
    </w:p>
    <w:p w:rsidR="00D64166" w:rsidRDefault="00AE7636">
      <w:pPr>
        <w:ind w:firstLine="640"/>
      </w:pPr>
      <w:r>
        <w:t>2.</w:t>
      </w:r>
      <w:r>
        <w:rPr>
          <w:rFonts w:hint="eastAsia"/>
        </w:rPr>
        <w:t>应避开高压线走廊区域；</w:t>
      </w:r>
    </w:p>
    <w:p w:rsidR="00D64166" w:rsidRDefault="00AE7636">
      <w:pPr>
        <w:ind w:firstLine="640"/>
      </w:pPr>
      <w:r>
        <w:t>3</w:t>
      </w:r>
      <w:r>
        <w:rPr>
          <w:rFonts w:hint="eastAsia"/>
        </w:rPr>
        <w:t>.</w:t>
      </w:r>
      <w:r>
        <w:rPr>
          <w:rFonts w:hint="eastAsia"/>
        </w:rPr>
        <w:t>应避开易燃易爆危险品存放点、严重污染源以及其他易引发次生灾害的区域；有火灾或爆炸危险源时，应设置防火、防爆隔离带；</w:t>
      </w:r>
    </w:p>
    <w:p w:rsidR="00D64166" w:rsidRDefault="00AE7636">
      <w:pPr>
        <w:ind w:firstLine="640"/>
      </w:pPr>
      <w:r>
        <w:lastRenderedPageBreak/>
        <w:t>4</w:t>
      </w:r>
      <w:r>
        <w:rPr>
          <w:rFonts w:hint="eastAsia"/>
        </w:rPr>
        <w:t>.</w:t>
      </w:r>
      <w:r>
        <w:rPr>
          <w:rFonts w:hint="eastAsia"/>
        </w:rPr>
        <w:t>应急功能区与周围易燃建筑等一般火灾危险源之间应设置不小于</w:t>
      </w:r>
      <w:r>
        <w:rPr>
          <w:rFonts w:hint="eastAsia"/>
        </w:rPr>
        <w:t>30</w:t>
      </w:r>
      <w:r>
        <w:t>m</w:t>
      </w:r>
      <w:r>
        <w:rPr>
          <w:rFonts w:hint="eastAsia"/>
        </w:rPr>
        <w:t>的防火安全带，距易燃易爆工厂、仓库、供气厂、储气站等重大火灾或爆炸危险源的距离不应小于</w:t>
      </w:r>
      <w:r>
        <w:rPr>
          <w:rFonts w:hint="eastAsia"/>
        </w:rPr>
        <w:t>1000</w:t>
      </w:r>
      <w:r>
        <w:t>m</w:t>
      </w:r>
      <w:r>
        <w:t>；</w:t>
      </w:r>
    </w:p>
    <w:p w:rsidR="00D64166" w:rsidRDefault="00AE7636">
      <w:pPr>
        <w:ind w:firstLine="640"/>
      </w:pPr>
      <w:r>
        <w:t>5</w:t>
      </w:r>
      <w:r>
        <w:rPr>
          <w:rFonts w:hint="eastAsia"/>
        </w:rPr>
        <w:t>.</w:t>
      </w:r>
      <w:r>
        <w:rPr>
          <w:rFonts w:hint="eastAsia"/>
        </w:rPr>
        <w:t>Ⅰ类、Ⅱ类、Ⅲ类应急避难场地，应选择在高层建筑物、高耸构筑物的倒塌范围距离之外。Ⅳ类应急避难场地，可根据避难需求另行调查确定；</w:t>
      </w:r>
    </w:p>
    <w:p w:rsidR="00D64166" w:rsidRDefault="00AE7636">
      <w:pPr>
        <w:ind w:firstLine="640"/>
      </w:pPr>
      <w:r>
        <w:rPr>
          <w:rFonts w:hint="eastAsia"/>
        </w:rPr>
        <w:t>6.</w:t>
      </w:r>
      <w:r>
        <w:t>应选择地势较为平坦空旷且地势略高</w:t>
      </w:r>
      <w:r>
        <w:rPr>
          <w:rFonts w:hint="eastAsia"/>
        </w:rPr>
        <w:t>、</w:t>
      </w:r>
      <w:r>
        <w:t>易于排水</w:t>
      </w:r>
      <w:r>
        <w:rPr>
          <w:rFonts w:hint="eastAsia"/>
        </w:rPr>
        <w:t>、</w:t>
      </w:r>
      <w:r>
        <w:t>适宜</w:t>
      </w:r>
      <w:r>
        <w:rPr>
          <w:rFonts w:hint="eastAsia"/>
        </w:rPr>
        <w:t>搭建</w:t>
      </w:r>
      <w:r>
        <w:t>帐篷的地形</w:t>
      </w:r>
      <w:r>
        <w:rPr>
          <w:rFonts w:hint="eastAsia"/>
        </w:rPr>
        <w:t>。应急避难休息区的坡度应小于</w:t>
      </w:r>
      <w:r>
        <w:rPr>
          <w:rFonts w:hint="eastAsia"/>
        </w:rPr>
        <w:t>8%</w:t>
      </w:r>
      <w:r>
        <w:rPr>
          <w:rFonts w:hint="eastAsia"/>
        </w:rPr>
        <w:t>，广场的坡度不宜大于</w:t>
      </w:r>
      <w:r>
        <w:rPr>
          <w:rFonts w:hint="eastAsia"/>
        </w:rPr>
        <w:t>10%</w:t>
      </w:r>
      <w:r>
        <w:rPr>
          <w:rFonts w:hint="eastAsia"/>
        </w:rPr>
        <w:t>。</w:t>
      </w:r>
    </w:p>
    <w:p w:rsidR="00D64166" w:rsidRDefault="00AE7636">
      <w:pPr>
        <w:pStyle w:val="2"/>
      </w:pPr>
      <w:bookmarkStart w:id="26" w:name="_Toc30749"/>
      <w:r>
        <w:rPr>
          <w:rFonts w:hint="eastAsia"/>
        </w:rPr>
        <w:t>有效面积</w:t>
      </w:r>
      <w:bookmarkEnd w:id="26"/>
    </w:p>
    <w:p w:rsidR="00D64166" w:rsidRDefault="00AE7636">
      <w:pPr>
        <w:ind w:firstLine="640"/>
        <w:rPr>
          <w:rFonts w:eastAsia="仿宋_GB2312"/>
        </w:rPr>
      </w:pPr>
      <w:r>
        <w:rPr>
          <w:rFonts w:hint="eastAsia"/>
        </w:rPr>
        <w:t>应急避难场所有效面积指场地内应扣除</w:t>
      </w:r>
      <w:r>
        <w:rPr>
          <w:rFonts w:ascii="仿宋_GB2312" w:eastAsia="仿宋_GB2312" w:hAnsi="微软雅黑" w:cs="仿宋_GB2312" w:hint="eastAsia"/>
          <w:color w:val="333333"/>
          <w:sz w:val="31"/>
          <w:szCs w:val="31"/>
          <w:shd w:val="clear" w:color="auto" w:fill="FFFFFF"/>
        </w:rPr>
        <w:t>建筑物、</w:t>
      </w:r>
      <w:r>
        <w:rPr>
          <w:rFonts w:ascii="仿宋_GB2312" w:eastAsia="仿宋_GB2312" w:hAnsi="微软雅黑" w:cs="仿宋_GB2312"/>
          <w:color w:val="333333"/>
          <w:sz w:val="31"/>
          <w:szCs w:val="31"/>
          <w:shd w:val="clear" w:color="auto" w:fill="FFFFFF"/>
        </w:rPr>
        <w:t>水面、坡地、树林密集区、游乐设施等不适宜</w:t>
      </w:r>
      <w:r>
        <w:rPr>
          <w:rFonts w:ascii="仿宋_GB2312" w:eastAsia="仿宋_GB2312" w:hAnsi="微软雅黑" w:cs="仿宋_GB2312" w:hint="eastAsia"/>
          <w:color w:val="333333"/>
          <w:sz w:val="31"/>
          <w:szCs w:val="31"/>
          <w:shd w:val="clear" w:color="auto" w:fill="FFFFFF"/>
        </w:rPr>
        <w:t>作为</w:t>
      </w:r>
      <w:r>
        <w:rPr>
          <w:rFonts w:ascii="仿宋_GB2312" w:eastAsia="仿宋_GB2312" w:hAnsi="微软雅黑" w:cs="仿宋_GB2312"/>
          <w:color w:val="333333"/>
          <w:sz w:val="31"/>
          <w:szCs w:val="31"/>
          <w:shd w:val="clear" w:color="auto" w:fill="FFFFFF"/>
        </w:rPr>
        <w:t>应急避难场所的用地</w:t>
      </w:r>
      <w:r>
        <w:rPr>
          <w:rFonts w:ascii="仿宋_GB2312" w:eastAsia="仿宋_GB2312" w:hAnsi="微软雅黑" w:cs="仿宋_GB2312" w:hint="eastAsia"/>
          <w:color w:val="333333"/>
          <w:sz w:val="31"/>
          <w:szCs w:val="31"/>
          <w:shd w:val="clear" w:color="auto" w:fill="FFFFFF"/>
        </w:rPr>
        <w:t>，核算时需对场地面积进行适当折减。同时，根据需求，适宜室内避难的建筑物的室内面积也可算为有效面积。</w:t>
      </w:r>
    </w:p>
    <w:p w:rsidR="00D64166" w:rsidRDefault="00AE7636">
      <w:pPr>
        <w:ind w:firstLineChars="0" w:firstLine="0"/>
      </w:pPr>
      <w:r>
        <w:rPr>
          <w:rFonts w:hint="eastAsia"/>
        </w:rPr>
        <w:br w:type="page"/>
      </w:r>
    </w:p>
    <w:p w:rsidR="00D64166" w:rsidRDefault="00AE7636">
      <w:pPr>
        <w:pStyle w:val="1"/>
        <w:spacing w:before="326" w:after="326"/>
      </w:pPr>
      <w:bookmarkStart w:id="27" w:name="_Toc29562"/>
      <w:r>
        <w:rPr>
          <w:rFonts w:hint="eastAsia"/>
        </w:rPr>
        <w:lastRenderedPageBreak/>
        <w:t>现状分析</w:t>
      </w:r>
      <w:bookmarkEnd w:id="27"/>
    </w:p>
    <w:p w:rsidR="00D64166" w:rsidRDefault="00AE7636">
      <w:pPr>
        <w:pStyle w:val="2"/>
      </w:pPr>
      <w:bookmarkStart w:id="28" w:name="_Toc22186"/>
      <w:r>
        <w:rPr>
          <w:rFonts w:hint="eastAsia"/>
        </w:rPr>
        <w:t>应急避难场所现状布局</w:t>
      </w:r>
      <w:bookmarkEnd w:id="28"/>
    </w:p>
    <w:p w:rsidR="00D64166" w:rsidRDefault="00AE7636">
      <w:pPr>
        <w:ind w:firstLine="640"/>
        <w:rPr>
          <w:color w:val="000000" w:themeColor="text1"/>
        </w:rPr>
      </w:pPr>
      <w:r>
        <w:rPr>
          <w:rFonts w:hint="eastAsia"/>
          <w:color w:val="000000" w:themeColor="text1"/>
        </w:rPr>
        <w:t>截至</w:t>
      </w:r>
      <w:r>
        <w:rPr>
          <w:rFonts w:hint="eastAsia"/>
          <w:color w:val="000000" w:themeColor="text1"/>
        </w:rPr>
        <w:t>2022</w:t>
      </w:r>
      <w:r>
        <w:rPr>
          <w:rFonts w:hint="eastAsia"/>
          <w:color w:val="000000" w:themeColor="text1"/>
        </w:rPr>
        <w:t>年</w:t>
      </w:r>
      <w:r>
        <w:rPr>
          <w:rFonts w:hint="eastAsia"/>
          <w:color w:val="000000" w:themeColor="text1"/>
        </w:rPr>
        <w:t>6</w:t>
      </w:r>
      <w:r>
        <w:rPr>
          <w:rFonts w:hint="eastAsia"/>
          <w:color w:val="000000" w:themeColor="text1"/>
        </w:rPr>
        <w:t>月，全区共设置各类应急避难场所</w:t>
      </w:r>
      <w:r>
        <w:rPr>
          <w:rFonts w:hint="eastAsia"/>
          <w:color w:val="000000" w:themeColor="text1"/>
        </w:rPr>
        <w:t>8</w:t>
      </w:r>
      <w:r>
        <w:rPr>
          <w:color w:val="000000" w:themeColor="text1"/>
        </w:rPr>
        <w:t>2</w:t>
      </w:r>
      <w:r>
        <w:rPr>
          <w:rFonts w:hint="eastAsia"/>
          <w:color w:val="000000" w:themeColor="text1"/>
        </w:rPr>
        <w:t>处。其中，</w:t>
      </w:r>
      <w:r>
        <w:rPr>
          <w:rFonts w:hint="eastAsia"/>
          <w:color w:val="000000" w:themeColor="text1"/>
          <w:szCs w:val="21"/>
        </w:rPr>
        <w:t>Ⅱ类</w:t>
      </w:r>
      <w:r>
        <w:rPr>
          <w:rFonts w:hint="eastAsia"/>
          <w:color w:val="000000" w:themeColor="text1"/>
          <w:szCs w:val="21"/>
        </w:rPr>
        <w:t>10</w:t>
      </w:r>
      <w:r>
        <w:rPr>
          <w:rFonts w:hint="eastAsia"/>
          <w:color w:val="000000" w:themeColor="text1"/>
        </w:rPr>
        <w:t>处</w:t>
      </w:r>
      <w:r>
        <w:rPr>
          <w:rFonts w:hint="eastAsia"/>
          <w:color w:val="000000" w:themeColor="text1"/>
          <w:szCs w:val="21"/>
        </w:rPr>
        <w:t>，</w:t>
      </w:r>
      <w:r>
        <w:rPr>
          <w:rFonts w:asciiTheme="minorEastAsia" w:hAnsiTheme="minorEastAsia" w:hint="eastAsia"/>
          <w:color w:val="000000" w:themeColor="text1"/>
          <w:szCs w:val="21"/>
        </w:rPr>
        <w:t>Ⅳ</w:t>
      </w:r>
      <w:r>
        <w:rPr>
          <w:rFonts w:hint="eastAsia"/>
          <w:color w:val="000000" w:themeColor="text1"/>
          <w:szCs w:val="21"/>
        </w:rPr>
        <w:t>类（简易、临时）</w:t>
      </w:r>
      <w:r>
        <w:rPr>
          <w:rFonts w:hint="eastAsia"/>
          <w:color w:val="000000" w:themeColor="text1"/>
          <w:szCs w:val="21"/>
        </w:rPr>
        <w:t>7</w:t>
      </w:r>
      <w:r>
        <w:rPr>
          <w:color w:val="000000" w:themeColor="text1"/>
          <w:szCs w:val="21"/>
        </w:rPr>
        <w:t>2</w:t>
      </w:r>
      <w:r>
        <w:rPr>
          <w:rFonts w:hint="eastAsia"/>
          <w:color w:val="000000" w:themeColor="text1"/>
        </w:rPr>
        <w:t>处，可容纳避难人数约</w:t>
      </w:r>
      <w:r>
        <w:rPr>
          <w:color w:val="000000" w:themeColor="text1"/>
        </w:rPr>
        <w:t>971600</w:t>
      </w:r>
      <w:r>
        <w:rPr>
          <w:rFonts w:hint="eastAsia"/>
          <w:color w:val="000000" w:themeColor="text1"/>
        </w:rPr>
        <w:t>人。避难场所分布于东升街道</w:t>
      </w:r>
      <w:r>
        <w:rPr>
          <w:rFonts w:hint="eastAsia"/>
          <w:color w:val="000000" w:themeColor="text1"/>
        </w:rPr>
        <w:t>26</w:t>
      </w:r>
      <w:r>
        <w:rPr>
          <w:rFonts w:hint="eastAsia"/>
          <w:color w:val="000000" w:themeColor="text1"/>
        </w:rPr>
        <w:t>处、九江街道</w:t>
      </w:r>
      <w:r>
        <w:rPr>
          <w:rFonts w:hint="eastAsia"/>
          <w:color w:val="000000" w:themeColor="text1"/>
        </w:rPr>
        <w:t>7</w:t>
      </w:r>
      <w:r>
        <w:rPr>
          <w:rFonts w:hint="eastAsia"/>
          <w:color w:val="000000" w:themeColor="text1"/>
        </w:rPr>
        <w:t>处、彭镇</w:t>
      </w:r>
      <w:r>
        <w:rPr>
          <w:color w:val="000000" w:themeColor="text1"/>
        </w:rPr>
        <w:t>10</w:t>
      </w:r>
      <w:r>
        <w:rPr>
          <w:rFonts w:hint="eastAsia"/>
          <w:color w:val="000000" w:themeColor="text1"/>
        </w:rPr>
        <w:t>处、黄水镇</w:t>
      </w:r>
      <w:r>
        <w:rPr>
          <w:color w:val="000000" w:themeColor="text1"/>
        </w:rPr>
        <w:t>6</w:t>
      </w:r>
      <w:r>
        <w:rPr>
          <w:rFonts w:hint="eastAsia"/>
          <w:color w:val="000000" w:themeColor="text1"/>
        </w:rPr>
        <w:t>处、永安镇</w:t>
      </w:r>
      <w:r>
        <w:rPr>
          <w:rFonts w:hint="eastAsia"/>
          <w:color w:val="000000" w:themeColor="text1"/>
        </w:rPr>
        <w:t>3</w:t>
      </w:r>
      <w:r>
        <w:rPr>
          <w:rFonts w:hint="eastAsia"/>
          <w:color w:val="000000" w:themeColor="text1"/>
        </w:rPr>
        <w:t>处、黄龙溪镇</w:t>
      </w:r>
      <w:r>
        <w:rPr>
          <w:rFonts w:hint="eastAsia"/>
          <w:color w:val="000000" w:themeColor="text1"/>
        </w:rPr>
        <w:t>3</w:t>
      </w:r>
      <w:r>
        <w:rPr>
          <w:rFonts w:hint="eastAsia"/>
          <w:color w:val="000000" w:themeColor="text1"/>
        </w:rPr>
        <w:t>处、西航港街道</w:t>
      </w:r>
      <w:r>
        <w:rPr>
          <w:rFonts w:hint="eastAsia"/>
          <w:color w:val="000000" w:themeColor="text1"/>
        </w:rPr>
        <w:t>1</w:t>
      </w:r>
      <w:r>
        <w:rPr>
          <w:color w:val="000000" w:themeColor="text1"/>
        </w:rPr>
        <w:t>1</w:t>
      </w:r>
      <w:r>
        <w:rPr>
          <w:rFonts w:hint="eastAsia"/>
          <w:color w:val="000000" w:themeColor="text1"/>
        </w:rPr>
        <w:t>处、怡心街道</w:t>
      </w:r>
      <w:r>
        <w:rPr>
          <w:rFonts w:hint="eastAsia"/>
          <w:color w:val="000000" w:themeColor="text1"/>
        </w:rPr>
        <w:t>7</w:t>
      </w:r>
      <w:r>
        <w:rPr>
          <w:rFonts w:hint="eastAsia"/>
          <w:color w:val="000000" w:themeColor="text1"/>
        </w:rPr>
        <w:t>处和黄甲街道</w:t>
      </w:r>
      <w:r>
        <w:rPr>
          <w:rFonts w:hint="eastAsia"/>
          <w:color w:val="000000" w:themeColor="text1"/>
        </w:rPr>
        <w:t>9</w:t>
      </w:r>
      <w:r>
        <w:rPr>
          <w:rFonts w:hint="eastAsia"/>
          <w:color w:val="000000" w:themeColor="text1"/>
        </w:rPr>
        <w:t>处。避难场所的类型包括公园（绿地）类</w:t>
      </w:r>
      <w:r>
        <w:rPr>
          <w:rFonts w:hint="eastAsia"/>
          <w:color w:val="000000" w:themeColor="text1"/>
        </w:rPr>
        <w:t>13</w:t>
      </w:r>
      <w:r>
        <w:rPr>
          <w:rFonts w:hint="eastAsia"/>
          <w:color w:val="000000" w:themeColor="text1"/>
        </w:rPr>
        <w:t>处、广场类</w:t>
      </w:r>
      <w:r>
        <w:rPr>
          <w:color w:val="000000" w:themeColor="text1"/>
        </w:rPr>
        <w:t>35</w:t>
      </w:r>
      <w:r>
        <w:rPr>
          <w:rFonts w:hint="eastAsia"/>
          <w:color w:val="000000" w:themeColor="text1"/>
        </w:rPr>
        <w:t>处、学校类</w:t>
      </w:r>
      <w:r>
        <w:rPr>
          <w:rFonts w:hint="eastAsia"/>
          <w:color w:val="000000" w:themeColor="text1"/>
        </w:rPr>
        <w:t>11</w:t>
      </w:r>
      <w:r>
        <w:rPr>
          <w:rFonts w:hint="eastAsia"/>
          <w:color w:val="000000" w:themeColor="text1"/>
        </w:rPr>
        <w:t>处、停车场类</w:t>
      </w:r>
      <w:r>
        <w:rPr>
          <w:color w:val="000000" w:themeColor="text1"/>
        </w:rPr>
        <w:t>7</w:t>
      </w:r>
      <w:r>
        <w:rPr>
          <w:rFonts w:hint="eastAsia"/>
          <w:color w:val="000000" w:themeColor="text1"/>
        </w:rPr>
        <w:t>处、体育馆类</w:t>
      </w:r>
      <w:r>
        <w:rPr>
          <w:rFonts w:hint="eastAsia"/>
          <w:color w:val="000000" w:themeColor="text1"/>
        </w:rPr>
        <w:t>1</w:t>
      </w:r>
      <w:r>
        <w:rPr>
          <w:rFonts w:hint="eastAsia"/>
          <w:color w:val="000000" w:themeColor="text1"/>
        </w:rPr>
        <w:t>处、人防设施</w:t>
      </w:r>
      <w:r>
        <w:rPr>
          <w:rFonts w:hint="eastAsia"/>
          <w:color w:val="000000" w:themeColor="text1"/>
        </w:rPr>
        <w:t>5</w:t>
      </w:r>
      <w:r>
        <w:rPr>
          <w:rFonts w:hint="eastAsia"/>
          <w:color w:val="000000" w:themeColor="text1"/>
        </w:rPr>
        <w:t>处、其他类</w:t>
      </w:r>
      <w:r>
        <w:rPr>
          <w:color w:val="000000" w:themeColor="text1"/>
        </w:rPr>
        <w:t>10</w:t>
      </w:r>
      <w:r>
        <w:rPr>
          <w:rFonts w:hint="eastAsia"/>
          <w:color w:val="000000" w:themeColor="text1"/>
        </w:rPr>
        <w:t>处。</w:t>
      </w:r>
    </w:p>
    <w:p w:rsidR="00D64166" w:rsidRDefault="00AE7636">
      <w:pPr>
        <w:pStyle w:val="af3"/>
        <w:spacing w:before="65" w:after="65"/>
      </w:pPr>
      <w:r>
        <w:rPr>
          <w:rFonts w:hint="eastAsia"/>
        </w:rPr>
        <w:t>表</w:t>
      </w:r>
      <w:r>
        <w:rPr>
          <w:rFonts w:hint="eastAsia"/>
        </w:rPr>
        <w:t>2</w:t>
      </w:r>
      <w:r>
        <w:rPr>
          <w:rFonts w:hint="eastAsia"/>
        </w:rPr>
        <w:t>现状应急避难场所分类统计表</w:t>
      </w:r>
    </w:p>
    <w:tbl>
      <w:tblPr>
        <w:tblW w:w="5000" w:type="pct"/>
        <w:tblLayout w:type="fixed"/>
        <w:tblLook w:val="04A0"/>
      </w:tblPr>
      <w:tblGrid>
        <w:gridCol w:w="1704"/>
        <w:gridCol w:w="1260"/>
        <w:gridCol w:w="1918"/>
        <w:gridCol w:w="2174"/>
        <w:gridCol w:w="2005"/>
      </w:tblGrid>
      <w:tr w:rsidR="00D64166">
        <w:trPr>
          <w:trHeight w:val="285"/>
        </w:trPr>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避难场所类别</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场所数量</w:t>
            </w:r>
          </w:p>
        </w:tc>
        <w:tc>
          <w:tcPr>
            <w:tcW w:w="10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场所面积（㎡）</w:t>
            </w:r>
          </w:p>
        </w:tc>
        <w:tc>
          <w:tcPr>
            <w:tcW w:w="1199" w:type="pct"/>
            <w:tcBorders>
              <w:top w:val="single" w:sz="4" w:space="0" w:color="000000"/>
              <w:left w:val="single" w:sz="4" w:space="0" w:color="000000"/>
              <w:bottom w:val="single" w:sz="4" w:space="0" w:color="000000"/>
              <w:right w:val="single" w:sz="4" w:space="0" w:color="000000"/>
            </w:tcBorders>
          </w:tcPr>
          <w:p w:rsidR="00D64166" w:rsidRDefault="00AE7636">
            <w:pPr>
              <w:pStyle w:val="af2"/>
              <w:spacing w:before="65" w:after="65"/>
              <w:rPr>
                <w:b/>
                <w:bCs/>
                <w:sz w:val="24"/>
                <w:szCs w:val="24"/>
              </w:rPr>
            </w:pPr>
            <w:r>
              <w:rPr>
                <w:rFonts w:hint="eastAsia"/>
                <w:b/>
                <w:bCs/>
                <w:sz w:val="24"/>
                <w:szCs w:val="24"/>
              </w:rPr>
              <w:t>有效避难面积（㎡）</w:t>
            </w:r>
          </w:p>
        </w:tc>
        <w:tc>
          <w:tcPr>
            <w:tcW w:w="11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可容纳人数（人）</w:t>
            </w:r>
          </w:p>
        </w:tc>
      </w:tr>
      <w:tr w:rsidR="00D64166">
        <w:trPr>
          <w:trHeight w:val="285"/>
        </w:trPr>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Ⅰ类</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0</w:t>
            </w:r>
          </w:p>
        </w:tc>
        <w:tc>
          <w:tcPr>
            <w:tcW w:w="10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0</w:t>
            </w:r>
          </w:p>
        </w:tc>
        <w:tc>
          <w:tcPr>
            <w:tcW w:w="1199" w:type="pct"/>
            <w:tcBorders>
              <w:top w:val="single" w:sz="4" w:space="0" w:color="000000"/>
              <w:left w:val="single" w:sz="4" w:space="0" w:color="000000"/>
              <w:bottom w:val="single" w:sz="4" w:space="0" w:color="000000"/>
              <w:right w:val="single" w:sz="4" w:space="0" w:color="000000"/>
            </w:tcBorders>
          </w:tcPr>
          <w:p w:rsidR="00D64166" w:rsidRDefault="00AE7636">
            <w:pPr>
              <w:pStyle w:val="af2"/>
              <w:spacing w:before="65" w:after="65"/>
              <w:rPr>
                <w:sz w:val="24"/>
                <w:szCs w:val="24"/>
              </w:rPr>
            </w:pPr>
            <w:r>
              <w:rPr>
                <w:rFonts w:hint="eastAsia"/>
                <w:sz w:val="24"/>
                <w:szCs w:val="24"/>
              </w:rPr>
              <w:t>0</w:t>
            </w:r>
          </w:p>
        </w:tc>
        <w:tc>
          <w:tcPr>
            <w:tcW w:w="11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0</w:t>
            </w:r>
          </w:p>
        </w:tc>
      </w:tr>
      <w:tr w:rsidR="00D64166">
        <w:trPr>
          <w:trHeight w:val="285"/>
        </w:trPr>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Ⅱ类</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10</w:t>
            </w:r>
          </w:p>
        </w:tc>
        <w:tc>
          <w:tcPr>
            <w:tcW w:w="10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2,610,200</w:t>
            </w:r>
          </w:p>
        </w:tc>
        <w:tc>
          <w:tcPr>
            <w:tcW w:w="1199" w:type="pct"/>
            <w:tcBorders>
              <w:top w:val="single" w:sz="4" w:space="0" w:color="000000"/>
              <w:left w:val="single" w:sz="4" w:space="0" w:color="000000"/>
              <w:bottom w:val="single" w:sz="4" w:space="0" w:color="000000"/>
              <w:right w:val="single" w:sz="4" w:space="0" w:color="000000"/>
            </w:tcBorders>
          </w:tcPr>
          <w:p w:rsidR="00D64166" w:rsidRDefault="00AE7636">
            <w:pPr>
              <w:pStyle w:val="af2"/>
              <w:spacing w:before="65" w:after="65"/>
              <w:rPr>
                <w:sz w:val="24"/>
                <w:szCs w:val="24"/>
              </w:rPr>
            </w:pPr>
            <w:r>
              <w:rPr>
                <w:sz w:val="24"/>
                <w:szCs w:val="24"/>
              </w:rPr>
              <w:t>881</w:t>
            </w:r>
            <w:r>
              <w:rPr>
                <w:rFonts w:hint="eastAsia"/>
                <w:sz w:val="24"/>
                <w:szCs w:val="24"/>
              </w:rPr>
              <w:t>,</w:t>
            </w:r>
            <w:r>
              <w:rPr>
                <w:sz w:val="24"/>
                <w:szCs w:val="24"/>
              </w:rPr>
              <w:t>300</w:t>
            </w:r>
          </w:p>
        </w:tc>
        <w:tc>
          <w:tcPr>
            <w:tcW w:w="11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246</w:t>
            </w:r>
            <w:r>
              <w:rPr>
                <w:rFonts w:hint="eastAsia"/>
                <w:sz w:val="24"/>
                <w:szCs w:val="24"/>
              </w:rPr>
              <w:t>,</w:t>
            </w:r>
            <w:r>
              <w:rPr>
                <w:sz w:val="24"/>
                <w:szCs w:val="24"/>
              </w:rPr>
              <w:t>400</w:t>
            </w:r>
          </w:p>
        </w:tc>
      </w:tr>
      <w:tr w:rsidR="00D64166">
        <w:trPr>
          <w:trHeight w:val="285"/>
        </w:trPr>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Ⅲ类</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0</w:t>
            </w:r>
          </w:p>
        </w:tc>
        <w:tc>
          <w:tcPr>
            <w:tcW w:w="10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0</w:t>
            </w:r>
          </w:p>
        </w:tc>
        <w:tc>
          <w:tcPr>
            <w:tcW w:w="1199" w:type="pct"/>
            <w:tcBorders>
              <w:top w:val="single" w:sz="4" w:space="0" w:color="000000"/>
              <w:left w:val="single" w:sz="4" w:space="0" w:color="000000"/>
              <w:bottom w:val="single" w:sz="4" w:space="0" w:color="000000"/>
              <w:right w:val="single" w:sz="4" w:space="0" w:color="000000"/>
            </w:tcBorders>
          </w:tcPr>
          <w:p w:rsidR="00D64166" w:rsidRDefault="00AE7636">
            <w:pPr>
              <w:pStyle w:val="af2"/>
              <w:spacing w:before="65" w:after="65"/>
              <w:rPr>
                <w:sz w:val="24"/>
                <w:szCs w:val="24"/>
              </w:rPr>
            </w:pPr>
            <w:r>
              <w:rPr>
                <w:rFonts w:hint="eastAsia"/>
                <w:sz w:val="24"/>
                <w:szCs w:val="24"/>
              </w:rPr>
              <w:t>0</w:t>
            </w:r>
          </w:p>
        </w:tc>
        <w:tc>
          <w:tcPr>
            <w:tcW w:w="11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0</w:t>
            </w:r>
          </w:p>
        </w:tc>
      </w:tr>
      <w:tr w:rsidR="00D64166" w:rsidTr="00A22933">
        <w:trPr>
          <w:trHeight w:val="248"/>
        </w:trPr>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Ⅳ类</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7</w:t>
            </w:r>
            <w:r>
              <w:rPr>
                <w:sz w:val="24"/>
                <w:szCs w:val="24"/>
              </w:rPr>
              <w:t>2</w:t>
            </w:r>
          </w:p>
        </w:tc>
        <w:tc>
          <w:tcPr>
            <w:tcW w:w="10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3</w:t>
            </w:r>
            <w:r>
              <w:rPr>
                <w:rFonts w:hint="eastAsia"/>
                <w:sz w:val="24"/>
                <w:szCs w:val="24"/>
              </w:rPr>
              <w:t>,</w:t>
            </w:r>
            <w:r>
              <w:rPr>
                <w:sz w:val="24"/>
                <w:szCs w:val="24"/>
              </w:rPr>
              <w:t>264</w:t>
            </w:r>
            <w:r>
              <w:rPr>
                <w:rFonts w:hint="eastAsia"/>
                <w:sz w:val="24"/>
                <w:szCs w:val="24"/>
              </w:rPr>
              <w:t>,</w:t>
            </w:r>
            <w:r>
              <w:rPr>
                <w:sz w:val="24"/>
                <w:szCs w:val="24"/>
              </w:rPr>
              <w:t>400</w:t>
            </w:r>
          </w:p>
        </w:tc>
        <w:tc>
          <w:tcPr>
            <w:tcW w:w="1199" w:type="pct"/>
            <w:tcBorders>
              <w:top w:val="single" w:sz="4" w:space="0" w:color="000000"/>
              <w:left w:val="single" w:sz="4" w:space="0" w:color="000000"/>
              <w:bottom w:val="single" w:sz="4" w:space="0" w:color="000000"/>
              <w:right w:val="single" w:sz="4" w:space="0" w:color="000000"/>
            </w:tcBorders>
          </w:tcPr>
          <w:p w:rsidR="00D64166" w:rsidRDefault="00AE7636">
            <w:pPr>
              <w:pStyle w:val="af2"/>
              <w:spacing w:before="65" w:after="65"/>
              <w:rPr>
                <w:sz w:val="24"/>
                <w:szCs w:val="24"/>
              </w:rPr>
            </w:pPr>
            <w:r>
              <w:rPr>
                <w:rFonts w:hint="eastAsia"/>
                <w:sz w:val="24"/>
                <w:szCs w:val="24"/>
              </w:rPr>
              <w:t>1,</w:t>
            </w:r>
            <w:r>
              <w:rPr>
                <w:sz w:val="24"/>
                <w:szCs w:val="24"/>
              </w:rPr>
              <w:t>378</w:t>
            </w:r>
            <w:r>
              <w:rPr>
                <w:rFonts w:hint="eastAsia"/>
                <w:sz w:val="24"/>
                <w:szCs w:val="24"/>
              </w:rPr>
              <w:t>,</w:t>
            </w:r>
            <w:r>
              <w:rPr>
                <w:sz w:val="24"/>
                <w:szCs w:val="24"/>
              </w:rPr>
              <w:t>300</w:t>
            </w:r>
          </w:p>
        </w:tc>
        <w:tc>
          <w:tcPr>
            <w:tcW w:w="11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725</w:t>
            </w:r>
            <w:r>
              <w:rPr>
                <w:rFonts w:hint="eastAsia"/>
                <w:sz w:val="24"/>
                <w:szCs w:val="24"/>
              </w:rPr>
              <w:t>,</w:t>
            </w:r>
            <w:r>
              <w:rPr>
                <w:sz w:val="24"/>
                <w:szCs w:val="24"/>
              </w:rPr>
              <w:t>200</w:t>
            </w:r>
          </w:p>
        </w:tc>
      </w:tr>
    </w:tbl>
    <w:p w:rsidR="00A22933" w:rsidRPr="00A22933" w:rsidRDefault="00AE7636" w:rsidP="00A22933">
      <w:pPr>
        <w:pStyle w:val="af3"/>
        <w:spacing w:before="65" w:after="65"/>
      </w:pPr>
      <w:r>
        <w:rPr>
          <w:rFonts w:hint="eastAsia"/>
        </w:rPr>
        <w:t>表</w:t>
      </w:r>
      <w:r>
        <w:rPr>
          <w:rFonts w:hint="eastAsia"/>
        </w:rPr>
        <w:t>3</w:t>
      </w:r>
      <w:r>
        <w:rPr>
          <w:rFonts w:hint="eastAsia"/>
        </w:rPr>
        <w:t>现状应急避难场所分布表</w:t>
      </w:r>
    </w:p>
    <w:tbl>
      <w:tblPr>
        <w:tblW w:w="5000" w:type="pct"/>
        <w:tblLayout w:type="fixed"/>
        <w:tblLook w:val="04A0"/>
      </w:tblPr>
      <w:tblGrid>
        <w:gridCol w:w="1267"/>
        <w:gridCol w:w="1346"/>
        <w:gridCol w:w="1321"/>
        <w:gridCol w:w="759"/>
        <w:gridCol w:w="1731"/>
        <w:gridCol w:w="1363"/>
        <w:gridCol w:w="1274"/>
      </w:tblGrid>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镇（街道）</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面积（平方千米）</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人口（万人）</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场所数量</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有效避难面积</w:t>
            </w:r>
          </w:p>
          <w:p w:rsidR="00D64166" w:rsidRDefault="00AE7636">
            <w:pPr>
              <w:pStyle w:val="af2"/>
              <w:spacing w:before="65" w:after="65"/>
              <w:rPr>
                <w:b/>
                <w:bCs/>
                <w:sz w:val="24"/>
                <w:szCs w:val="24"/>
              </w:rPr>
            </w:pPr>
            <w:r>
              <w:rPr>
                <w:rFonts w:hint="eastAsia"/>
                <w:b/>
                <w:bCs/>
                <w:sz w:val="24"/>
                <w:szCs w:val="24"/>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可容纳人数（人）</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人均避难面积（㎡）</w:t>
            </w:r>
          </w:p>
        </w:tc>
      </w:tr>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东升街道</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53.2</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43.97</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26</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1</w:t>
            </w:r>
            <w:r>
              <w:rPr>
                <w:rFonts w:hint="eastAsia"/>
                <w:sz w:val="24"/>
                <w:szCs w:val="24"/>
              </w:rPr>
              <w:t>,</w:t>
            </w:r>
            <w:r>
              <w:rPr>
                <w:sz w:val="24"/>
                <w:szCs w:val="24"/>
              </w:rPr>
              <w:t>151</w:t>
            </w:r>
            <w:r>
              <w:rPr>
                <w:rFonts w:hint="eastAsia"/>
                <w:sz w:val="24"/>
                <w:szCs w:val="24"/>
              </w:rPr>
              <w:t>,</w:t>
            </w:r>
            <w:r>
              <w:rPr>
                <w:sz w:val="24"/>
                <w:szCs w:val="24"/>
              </w:rPr>
              <w:t>200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515,700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2.62</w:t>
            </w:r>
          </w:p>
        </w:tc>
      </w:tr>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九江街道</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37.6</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18.2</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7</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32</w:t>
            </w:r>
            <w:r>
              <w:rPr>
                <w:rFonts w:hint="eastAsia"/>
                <w:sz w:val="24"/>
                <w:szCs w:val="24"/>
              </w:rPr>
              <w:t>,</w:t>
            </w:r>
            <w:r>
              <w:rPr>
                <w:sz w:val="24"/>
                <w:szCs w:val="24"/>
              </w:rPr>
              <w:t>600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19,700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0.18</w:t>
            </w:r>
          </w:p>
        </w:tc>
      </w:tr>
      <w:tr w:rsidR="00D64166" w:rsidTr="00A22933">
        <w:trPr>
          <w:trHeight w:val="429"/>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彭镇</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77.38</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9.58</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10</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72</w:t>
            </w:r>
            <w:r>
              <w:rPr>
                <w:rFonts w:hint="eastAsia"/>
                <w:sz w:val="24"/>
                <w:szCs w:val="24"/>
              </w:rPr>
              <w:t>,</w:t>
            </w:r>
            <w:r>
              <w:rPr>
                <w:sz w:val="24"/>
                <w:szCs w:val="24"/>
              </w:rPr>
              <w:t>600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38</w:t>
            </w:r>
            <w:r>
              <w:rPr>
                <w:rFonts w:hint="eastAsia"/>
                <w:sz w:val="24"/>
                <w:szCs w:val="24"/>
              </w:rPr>
              <w:t>,</w:t>
            </w:r>
            <w:r>
              <w:rPr>
                <w:sz w:val="24"/>
                <w:szCs w:val="24"/>
              </w:rPr>
              <w:t>400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0.76</w:t>
            </w:r>
          </w:p>
        </w:tc>
      </w:tr>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黄水镇</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68.92</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5.95</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6</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38</w:t>
            </w:r>
            <w:r>
              <w:rPr>
                <w:rFonts w:hint="eastAsia"/>
                <w:sz w:val="24"/>
                <w:szCs w:val="24"/>
              </w:rPr>
              <w:t>,</w:t>
            </w:r>
            <w:r>
              <w:rPr>
                <w:sz w:val="24"/>
                <w:szCs w:val="24"/>
              </w:rPr>
              <w:t>100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20</w:t>
            </w:r>
            <w:r>
              <w:rPr>
                <w:rFonts w:hint="eastAsia"/>
                <w:sz w:val="24"/>
                <w:szCs w:val="24"/>
              </w:rPr>
              <w:t>,</w:t>
            </w:r>
            <w:r>
              <w:rPr>
                <w:sz w:val="24"/>
                <w:szCs w:val="24"/>
              </w:rPr>
              <w:t>500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0.64</w:t>
            </w:r>
          </w:p>
        </w:tc>
      </w:tr>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镇（街道）</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面积（平方千米）</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人口（万人）</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场所数量</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有效避难面积</w:t>
            </w:r>
          </w:p>
          <w:p w:rsidR="00D64166" w:rsidRDefault="00AE7636">
            <w:pPr>
              <w:pStyle w:val="af2"/>
              <w:spacing w:before="65" w:after="65"/>
              <w:rPr>
                <w:b/>
                <w:bCs/>
                <w:sz w:val="24"/>
                <w:szCs w:val="24"/>
              </w:rPr>
            </w:pPr>
            <w:r>
              <w:rPr>
                <w:rFonts w:hint="eastAsia"/>
                <w:b/>
                <w:bCs/>
                <w:sz w:val="24"/>
                <w:szCs w:val="24"/>
              </w:rPr>
              <w:lastRenderedPageBreak/>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lastRenderedPageBreak/>
              <w:t>可容纳人数（人）</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b/>
                <w:bCs/>
                <w:sz w:val="24"/>
                <w:szCs w:val="24"/>
              </w:rPr>
            </w:pPr>
            <w:r>
              <w:rPr>
                <w:rFonts w:hint="eastAsia"/>
                <w:b/>
                <w:bCs/>
                <w:sz w:val="24"/>
                <w:szCs w:val="24"/>
              </w:rPr>
              <w:t>人均避难面积（㎡）</w:t>
            </w:r>
          </w:p>
        </w:tc>
      </w:tr>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tabs>
                <w:tab w:val="left" w:pos="491"/>
              </w:tabs>
              <w:spacing w:before="65" w:after="65"/>
              <w:rPr>
                <w:sz w:val="24"/>
                <w:szCs w:val="24"/>
              </w:rPr>
            </w:pPr>
            <w:r>
              <w:rPr>
                <w:rFonts w:hint="eastAsia"/>
                <w:sz w:val="24"/>
                <w:szCs w:val="24"/>
              </w:rPr>
              <w:lastRenderedPageBreak/>
              <w:t>永安镇</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56</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3.55</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3</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185</w:t>
            </w:r>
            <w:r>
              <w:rPr>
                <w:rFonts w:hint="eastAsia"/>
                <w:sz w:val="24"/>
                <w:szCs w:val="24"/>
              </w:rPr>
              <w:t>,</w:t>
            </w:r>
            <w:r>
              <w:rPr>
                <w:sz w:val="24"/>
                <w:szCs w:val="24"/>
              </w:rPr>
              <w:t>000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108,000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5.21</w:t>
            </w:r>
          </w:p>
        </w:tc>
      </w:tr>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黄龙溪镇</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50.4</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2.93</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3</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29</w:t>
            </w:r>
            <w:r>
              <w:rPr>
                <w:rFonts w:hint="eastAsia"/>
                <w:sz w:val="24"/>
                <w:szCs w:val="24"/>
              </w:rPr>
              <w:t>,</w:t>
            </w:r>
            <w:r>
              <w:rPr>
                <w:sz w:val="24"/>
                <w:szCs w:val="24"/>
              </w:rPr>
              <w:t>100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16,700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0.99</w:t>
            </w:r>
          </w:p>
        </w:tc>
      </w:tr>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西航港街道</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38.9</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39.88</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11</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5</w:t>
            </w:r>
            <w:r>
              <w:rPr>
                <w:rFonts w:hint="eastAsia"/>
                <w:sz w:val="24"/>
                <w:szCs w:val="24"/>
              </w:rPr>
              <w:t>40,</w:t>
            </w:r>
            <w:r>
              <w:rPr>
                <w:sz w:val="24"/>
                <w:szCs w:val="24"/>
              </w:rPr>
              <w:t>400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12</w:t>
            </w:r>
            <w:r>
              <w:rPr>
                <w:sz w:val="24"/>
                <w:szCs w:val="24"/>
              </w:rPr>
              <w:t>1</w:t>
            </w:r>
            <w:r>
              <w:rPr>
                <w:rFonts w:hint="eastAsia"/>
                <w:sz w:val="24"/>
                <w:szCs w:val="24"/>
              </w:rPr>
              <w:t>,700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1.35</w:t>
            </w:r>
          </w:p>
        </w:tc>
      </w:tr>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怡心街道</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30.41</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15.5</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7</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124</w:t>
            </w:r>
            <w:r>
              <w:rPr>
                <w:rFonts w:hint="eastAsia"/>
                <w:sz w:val="24"/>
                <w:szCs w:val="24"/>
              </w:rPr>
              <w:t>,</w:t>
            </w:r>
            <w:r>
              <w:rPr>
                <w:sz w:val="24"/>
                <w:szCs w:val="24"/>
              </w:rPr>
              <w:t>000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72,700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0.8</w:t>
            </w:r>
          </w:p>
        </w:tc>
      </w:tr>
      <w:tr w:rsidR="00D64166" w:rsidTr="00A22933">
        <w:trPr>
          <w:trHeight w:val="285"/>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黄甲街道</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32.08</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7.01</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9</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86</w:t>
            </w:r>
            <w:r>
              <w:rPr>
                <w:rFonts w:hint="eastAsia"/>
                <w:sz w:val="24"/>
                <w:szCs w:val="24"/>
              </w:rPr>
              <w:t>,</w:t>
            </w:r>
            <w:r>
              <w:rPr>
                <w:sz w:val="24"/>
                <w:szCs w:val="24"/>
              </w:rPr>
              <w:t>600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58,200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1.24</w:t>
            </w:r>
          </w:p>
        </w:tc>
      </w:tr>
      <w:tr w:rsidR="00D64166" w:rsidTr="00A22933">
        <w:trPr>
          <w:trHeight w:val="170"/>
        </w:trPr>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合计</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446</w:t>
            </w:r>
          </w:p>
        </w:tc>
        <w:tc>
          <w:tcPr>
            <w:tcW w:w="7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rFonts w:hint="eastAsia"/>
                <w:sz w:val="24"/>
                <w:szCs w:val="24"/>
              </w:rPr>
              <w:t>146.57</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82</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2</w:t>
            </w:r>
            <w:r>
              <w:rPr>
                <w:rFonts w:hint="eastAsia"/>
                <w:sz w:val="24"/>
                <w:szCs w:val="24"/>
              </w:rPr>
              <w:t>,</w:t>
            </w:r>
            <w:r>
              <w:rPr>
                <w:sz w:val="24"/>
                <w:szCs w:val="24"/>
              </w:rPr>
              <w:t>259</w:t>
            </w:r>
            <w:r>
              <w:rPr>
                <w:rFonts w:hint="eastAsia"/>
                <w:sz w:val="24"/>
                <w:szCs w:val="24"/>
              </w:rPr>
              <w:t>,</w:t>
            </w:r>
            <w:r>
              <w:rPr>
                <w:sz w:val="24"/>
                <w:szCs w:val="24"/>
              </w:rPr>
              <w:t>600</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971</w:t>
            </w:r>
            <w:r>
              <w:rPr>
                <w:rFonts w:hint="eastAsia"/>
                <w:sz w:val="24"/>
                <w:szCs w:val="24"/>
              </w:rPr>
              <w:t>,</w:t>
            </w:r>
            <w:r>
              <w:rPr>
                <w:sz w:val="24"/>
                <w:szCs w:val="24"/>
              </w:rPr>
              <w:t>600</w:t>
            </w: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65" w:after="65"/>
              <w:rPr>
                <w:sz w:val="24"/>
                <w:szCs w:val="24"/>
              </w:rPr>
            </w:pPr>
            <w:r>
              <w:rPr>
                <w:sz w:val="24"/>
                <w:szCs w:val="24"/>
              </w:rPr>
              <w:t>1.54</w:t>
            </w:r>
          </w:p>
        </w:tc>
      </w:tr>
    </w:tbl>
    <w:p w:rsidR="00D64166" w:rsidRDefault="00AE7636">
      <w:pPr>
        <w:pStyle w:val="2"/>
      </w:pPr>
      <w:bookmarkStart w:id="29" w:name="_Toc373"/>
      <w:r>
        <w:rPr>
          <w:rFonts w:hint="eastAsia"/>
        </w:rPr>
        <w:t>应急避难场所现状分析</w:t>
      </w:r>
      <w:bookmarkEnd w:id="29"/>
    </w:p>
    <w:p w:rsidR="00D64166" w:rsidRDefault="00AE7636">
      <w:pPr>
        <w:ind w:firstLine="640"/>
      </w:pPr>
      <w:r>
        <w:rPr>
          <w:rFonts w:hint="eastAsia"/>
        </w:rPr>
        <w:t>双流区避难场所现状数量较多，但建设等级不高，多为临时避难场所（</w:t>
      </w:r>
      <w:r>
        <w:rPr>
          <w:rFonts w:hint="eastAsia"/>
        </w:rPr>
        <w:t>IV</w:t>
      </w:r>
      <w:r>
        <w:rPr>
          <w:rFonts w:hint="eastAsia"/>
        </w:rPr>
        <w:t>类），</w:t>
      </w:r>
      <w:r>
        <w:rPr>
          <w:rFonts w:hint="eastAsia"/>
        </w:rPr>
        <w:t>II</w:t>
      </w:r>
      <w:r>
        <w:rPr>
          <w:rFonts w:hint="eastAsia"/>
        </w:rPr>
        <w:t>类及以上避难场所数量较少，尚未建设Ⅰ类应急避难场所。根据双流区现有人口分布和避难场所布局情况分析，可满足约</w:t>
      </w:r>
      <w:r>
        <w:rPr>
          <w:rFonts w:hint="eastAsia"/>
        </w:rPr>
        <w:t>67%</w:t>
      </w:r>
      <w:r>
        <w:rPr>
          <w:rFonts w:hint="eastAsia"/>
        </w:rPr>
        <w:t>人口应急避险需求，数量不够。九江街道人均避难面积最低，尤其蛟龙港区域，流动人口密集，应急避难需求较高。应急避难场所布局不够合理，存在较多服务盲区，未满足应急疏散就近就便的原则。</w:t>
      </w:r>
    </w:p>
    <w:p w:rsidR="00D64166" w:rsidRDefault="00AE7636">
      <w:pPr>
        <w:pStyle w:val="2"/>
      </w:pPr>
      <w:bookmarkStart w:id="30" w:name="_Toc18293"/>
      <w:r>
        <w:rPr>
          <w:rFonts w:hint="eastAsia"/>
        </w:rPr>
        <w:t>现状人口分布及规划人口预测</w:t>
      </w:r>
      <w:bookmarkEnd w:id="30"/>
    </w:p>
    <w:p w:rsidR="00D64166" w:rsidRDefault="00AE7636">
      <w:pPr>
        <w:ind w:firstLine="640"/>
      </w:pPr>
      <w:r>
        <w:rPr>
          <w:rFonts w:hint="eastAsia"/>
        </w:rPr>
        <w:t>分析双流区人口分布情况发现，人口主要集中在中心城区。其中，东升街道、西航港街道人口超过</w:t>
      </w:r>
      <w:r>
        <w:rPr>
          <w:rFonts w:hint="eastAsia"/>
        </w:rPr>
        <w:t>35</w:t>
      </w:r>
      <w:r>
        <w:rPr>
          <w:rFonts w:hint="eastAsia"/>
        </w:rPr>
        <w:t>万人，占比达</w:t>
      </w:r>
      <w:r>
        <w:rPr>
          <w:rFonts w:hint="eastAsia"/>
        </w:rPr>
        <w:t>57.2%</w:t>
      </w:r>
      <w:r>
        <w:rPr>
          <w:rFonts w:hint="eastAsia"/>
        </w:rPr>
        <w:t>；九江街道、怡心街道人口在</w:t>
      </w:r>
      <w:r>
        <w:rPr>
          <w:rFonts w:hint="eastAsia"/>
        </w:rPr>
        <w:t>15</w:t>
      </w:r>
      <w:r>
        <w:rPr>
          <w:rFonts w:hint="eastAsia"/>
        </w:rPr>
        <w:t>万人至</w:t>
      </w:r>
      <w:r>
        <w:rPr>
          <w:rFonts w:hint="eastAsia"/>
        </w:rPr>
        <w:t>20</w:t>
      </w:r>
      <w:r>
        <w:rPr>
          <w:rFonts w:hint="eastAsia"/>
        </w:rPr>
        <w:t>万人之间，其余镇（街道）人口少于</w:t>
      </w:r>
      <w:r>
        <w:rPr>
          <w:rFonts w:hint="eastAsia"/>
        </w:rPr>
        <w:t>10</w:t>
      </w:r>
      <w:r>
        <w:rPr>
          <w:rFonts w:hint="eastAsia"/>
        </w:rPr>
        <w:t>万人。全区常住人口</w:t>
      </w:r>
      <w:r>
        <w:rPr>
          <w:rFonts w:hint="eastAsia"/>
        </w:rPr>
        <w:t>146.58</w:t>
      </w:r>
      <w:r>
        <w:rPr>
          <w:rFonts w:hint="eastAsia"/>
        </w:rPr>
        <w:t>万人，平均人口密度为</w:t>
      </w:r>
      <w:r>
        <w:rPr>
          <w:rFonts w:hint="eastAsia"/>
        </w:rPr>
        <w:t>3298</w:t>
      </w:r>
      <w:r>
        <w:rPr>
          <w:rFonts w:hint="eastAsia"/>
        </w:rPr>
        <w:t>人∕平方公里。其中，东升街道、西航港街道大部分区域、九江街道和怡心街道部分区域人口密度甚至超过</w:t>
      </w:r>
      <w:r>
        <w:rPr>
          <w:rFonts w:hint="eastAsia"/>
        </w:rPr>
        <w:t>8000</w:t>
      </w:r>
      <w:r>
        <w:rPr>
          <w:rFonts w:hint="eastAsia"/>
        </w:rPr>
        <w:t>人∕平方公里。</w:t>
      </w:r>
    </w:p>
    <w:p w:rsidR="00D64166" w:rsidRDefault="00AE7636">
      <w:pPr>
        <w:pStyle w:val="af3"/>
        <w:spacing w:before="65" w:after="65"/>
      </w:pPr>
      <w:r>
        <w:rPr>
          <w:rFonts w:hint="eastAsia"/>
        </w:rPr>
        <w:lastRenderedPageBreak/>
        <w:t>表</w:t>
      </w:r>
      <w:r>
        <w:rPr>
          <w:rFonts w:hint="eastAsia"/>
        </w:rPr>
        <w:t>4</w:t>
      </w:r>
      <w:r>
        <w:rPr>
          <w:rFonts w:hint="eastAsia"/>
        </w:rPr>
        <w:t>各镇（街道）人口现状</w:t>
      </w:r>
    </w:p>
    <w:tbl>
      <w:tblPr>
        <w:tblW w:w="5000" w:type="pct"/>
        <w:tblLook w:val="04A0"/>
      </w:tblPr>
      <w:tblGrid>
        <w:gridCol w:w="2758"/>
        <w:gridCol w:w="3197"/>
        <w:gridCol w:w="3106"/>
      </w:tblGrid>
      <w:tr w:rsidR="00A22933" w:rsidTr="00A22933">
        <w:trPr>
          <w:trHeight w:val="28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b/>
                <w:bCs/>
                <w:sz w:val="24"/>
                <w:szCs w:val="22"/>
              </w:rPr>
            </w:pPr>
            <w:r>
              <w:rPr>
                <w:rFonts w:hint="eastAsia"/>
                <w:b/>
                <w:bCs/>
                <w:sz w:val="24"/>
                <w:szCs w:val="22"/>
              </w:rPr>
              <w:t>镇（街道）</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b/>
                <w:bCs/>
                <w:sz w:val="24"/>
                <w:szCs w:val="22"/>
              </w:rPr>
            </w:pPr>
            <w:r>
              <w:rPr>
                <w:rFonts w:hint="eastAsia"/>
                <w:b/>
                <w:bCs/>
                <w:sz w:val="24"/>
                <w:szCs w:val="22"/>
              </w:rPr>
              <w:t>面积（</w:t>
            </w:r>
            <w:r>
              <w:rPr>
                <w:rFonts w:hint="eastAsia"/>
                <w:b/>
                <w:bCs/>
                <w:sz w:val="24"/>
                <w:szCs w:val="22"/>
              </w:rPr>
              <w:t>km</w:t>
            </w:r>
            <w:r>
              <w:rPr>
                <w:b/>
                <w:bCs/>
                <w:sz w:val="24"/>
                <w:szCs w:val="22"/>
              </w:rPr>
              <w:t>²</w:t>
            </w:r>
            <w:r>
              <w:rPr>
                <w:b/>
                <w:bCs/>
                <w:sz w:val="24"/>
                <w:szCs w:val="22"/>
              </w:rPr>
              <w:t>）</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b/>
                <w:bCs/>
                <w:sz w:val="24"/>
                <w:szCs w:val="22"/>
              </w:rPr>
            </w:pPr>
            <w:r>
              <w:rPr>
                <w:rFonts w:hint="eastAsia"/>
                <w:b/>
                <w:bCs/>
                <w:sz w:val="24"/>
                <w:szCs w:val="22"/>
              </w:rPr>
              <w:t>常住人口（万人）</w:t>
            </w:r>
          </w:p>
        </w:tc>
      </w:tr>
      <w:tr w:rsidR="00A22933" w:rsidTr="00A22933">
        <w:trPr>
          <w:trHeight w:val="31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东升街道</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sz w:val="24"/>
                <w:szCs w:val="22"/>
              </w:rPr>
              <w:t>53.2</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43.97</w:t>
            </w:r>
          </w:p>
        </w:tc>
      </w:tr>
      <w:tr w:rsidR="00A22933" w:rsidTr="00A22933">
        <w:trPr>
          <w:trHeight w:val="31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九江街道</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sz w:val="24"/>
                <w:szCs w:val="22"/>
              </w:rPr>
              <w:t>37.6</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18.2</w:t>
            </w:r>
          </w:p>
        </w:tc>
      </w:tr>
      <w:tr w:rsidR="00A22933" w:rsidTr="00A22933">
        <w:trPr>
          <w:trHeight w:val="31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彭镇</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sz w:val="24"/>
                <w:szCs w:val="22"/>
              </w:rPr>
              <w:t>77.86</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9.58</w:t>
            </w:r>
          </w:p>
        </w:tc>
      </w:tr>
      <w:tr w:rsidR="00A22933" w:rsidTr="00A22933">
        <w:trPr>
          <w:trHeight w:val="31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黄水镇</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sz w:val="24"/>
                <w:szCs w:val="22"/>
              </w:rPr>
              <w:t>68.92</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5.95</w:t>
            </w:r>
          </w:p>
        </w:tc>
      </w:tr>
      <w:tr w:rsidR="00A22933" w:rsidTr="00A22933">
        <w:trPr>
          <w:trHeight w:val="31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西航港街道</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sz w:val="24"/>
                <w:szCs w:val="22"/>
              </w:rPr>
              <w:t>38.9</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39.88</w:t>
            </w:r>
          </w:p>
        </w:tc>
      </w:tr>
      <w:tr w:rsidR="00A22933" w:rsidTr="00A22933">
        <w:trPr>
          <w:trHeight w:val="31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怡心街道</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sz w:val="24"/>
                <w:szCs w:val="22"/>
              </w:rPr>
              <w:t>30.41</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15.5</w:t>
            </w:r>
          </w:p>
        </w:tc>
      </w:tr>
      <w:tr w:rsidR="00A22933" w:rsidTr="00A22933">
        <w:trPr>
          <w:trHeight w:val="31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黄甲街道</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sz w:val="24"/>
                <w:szCs w:val="22"/>
              </w:rPr>
              <w:t>32.08</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7.01</w:t>
            </w:r>
          </w:p>
        </w:tc>
      </w:tr>
      <w:tr w:rsidR="00A22933" w:rsidTr="00A22933">
        <w:trPr>
          <w:trHeight w:val="31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永安镇</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sz w:val="24"/>
                <w:szCs w:val="22"/>
              </w:rPr>
              <w:t>56.59</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3.55</w:t>
            </w:r>
          </w:p>
        </w:tc>
      </w:tr>
      <w:tr w:rsidR="00A22933" w:rsidTr="00A22933">
        <w:trPr>
          <w:trHeight w:val="31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黄龙溪镇</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sz w:val="24"/>
                <w:szCs w:val="22"/>
              </w:rPr>
              <w:t>50.4</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2.93</w:t>
            </w:r>
          </w:p>
        </w:tc>
      </w:tr>
      <w:tr w:rsidR="00A22933" w:rsidTr="00A22933">
        <w:trPr>
          <w:trHeight w:val="285"/>
        </w:trPr>
        <w:tc>
          <w:tcPr>
            <w:tcW w:w="1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双流区合计</w:t>
            </w:r>
          </w:p>
        </w:tc>
        <w:tc>
          <w:tcPr>
            <w:tcW w:w="17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446</w:t>
            </w:r>
          </w:p>
        </w:tc>
        <w:tc>
          <w:tcPr>
            <w:tcW w:w="1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22933" w:rsidRDefault="00A22933">
            <w:pPr>
              <w:pStyle w:val="af2"/>
              <w:spacing w:before="65" w:after="65"/>
              <w:rPr>
                <w:sz w:val="24"/>
                <w:szCs w:val="22"/>
              </w:rPr>
            </w:pPr>
            <w:r>
              <w:rPr>
                <w:rFonts w:hint="eastAsia"/>
                <w:sz w:val="24"/>
                <w:szCs w:val="22"/>
              </w:rPr>
              <w:t>146.58</w:t>
            </w:r>
          </w:p>
        </w:tc>
      </w:tr>
    </w:tbl>
    <w:p w:rsidR="00D64166" w:rsidRDefault="00AE7636">
      <w:pPr>
        <w:ind w:firstLine="640"/>
      </w:pPr>
      <w:r>
        <w:rPr>
          <w:rFonts w:hint="eastAsia"/>
        </w:rPr>
        <w:t>根据双流区国土空间规划预测，</w:t>
      </w:r>
      <w:r>
        <w:rPr>
          <w:rFonts w:hint="eastAsia"/>
        </w:rPr>
        <w:t>2035</w:t>
      </w:r>
      <w:r>
        <w:rPr>
          <w:rFonts w:hint="eastAsia"/>
        </w:rPr>
        <w:t>年全区常住人口将增长至</w:t>
      </w:r>
      <w:r w:rsidR="00A22933">
        <w:t>17</w:t>
      </w:r>
      <w:r w:rsidR="002E3F8A">
        <w:t>7</w:t>
      </w:r>
      <w:r>
        <w:rPr>
          <w:rFonts w:hint="eastAsia"/>
        </w:rPr>
        <w:t>万人。应急避难场所远景规划，应考虑各片区空间定位、功能布局、产业集群的未来发展和人口增长趋势。</w:t>
      </w:r>
    </w:p>
    <w:p w:rsidR="00D64166" w:rsidRDefault="00AE7636">
      <w:pPr>
        <w:ind w:firstLineChars="0" w:firstLine="0"/>
      </w:pPr>
      <w:r>
        <w:rPr>
          <w:rFonts w:hint="eastAsia"/>
        </w:rPr>
        <w:br w:type="page"/>
      </w:r>
    </w:p>
    <w:p w:rsidR="00D64166" w:rsidRDefault="00AE7636">
      <w:pPr>
        <w:pStyle w:val="1"/>
        <w:spacing w:before="326" w:after="326"/>
      </w:pPr>
      <w:bookmarkStart w:id="31" w:name="_Toc6142"/>
      <w:r>
        <w:rPr>
          <w:rFonts w:hint="eastAsia"/>
        </w:rPr>
        <w:lastRenderedPageBreak/>
        <w:t>规划目标</w:t>
      </w:r>
      <w:bookmarkEnd w:id="31"/>
    </w:p>
    <w:p w:rsidR="00D64166" w:rsidRDefault="00AE7636">
      <w:pPr>
        <w:pStyle w:val="2"/>
      </w:pPr>
      <w:bookmarkStart w:id="32" w:name="_Toc7603"/>
      <w:bookmarkStart w:id="33" w:name="_Toc18525"/>
      <w:r>
        <w:rPr>
          <w:rFonts w:hint="eastAsia"/>
        </w:rPr>
        <w:t>总体目标</w:t>
      </w:r>
      <w:bookmarkEnd w:id="32"/>
      <w:bookmarkEnd w:id="33"/>
    </w:p>
    <w:p w:rsidR="00D64166" w:rsidRDefault="00AE7636">
      <w:pPr>
        <w:ind w:firstLine="640"/>
      </w:pPr>
      <w:r>
        <w:t>通过科学合理规划设计和建设管理，建立健全适应双流区突发事件特征的安全、高效、综合的应急避难场所体系。</w:t>
      </w:r>
      <w:r>
        <w:rPr>
          <w:rFonts w:hint="eastAsia"/>
          <w:sz w:val="31"/>
        </w:rPr>
        <w:t>全区应急避难场所规模显著增长，应急庇护能力</w:t>
      </w:r>
      <w:r>
        <w:rPr>
          <w:sz w:val="31"/>
        </w:rPr>
        <w:t>明显提升</w:t>
      </w:r>
      <w:r>
        <w:rPr>
          <w:rFonts w:hint="eastAsia"/>
          <w:sz w:val="31"/>
        </w:rPr>
        <w:t>。遭受重大灾害时，保证城市的正常运转功能。</w:t>
      </w:r>
      <w:r>
        <w:t>全区应急</w:t>
      </w:r>
      <w:r>
        <w:rPr>
          <w:rFonts w:hint="eastAsia"/>
          <w:sz w:val="31"/>
        </w:rPr>
        <w:t>避难场所能够</w:t>
      </w:r>
      <w:r>
        <w:rPr>
          <w:sz w:val="31"/>
        </w:rPr>
        <w:t>满足</w:t>
      </w:r>
      <w:r>
        <w:rPr>
          <w:rFonts w:hint="eastAsia"/>
          <w:sz w:val="31"/>
        </w:rPr>
        <w:t>多于规划常住人口</w:t>
      </w:r>
      <w:r>
        <w:rPr>
          <w:rFonts w:hint="eastAsia"/>
          <w:sz w:val="31"/>
        </w:rPr>
        <w:t>20%</w:t>
      </w:r>
      <w:r>
        <w:rPr>
          <w:rFonts w:hint="eastAsia"/>
          <w:sz w:val="31"/>
        </w:rPr>
        <w:t>的避难需求。</w:t>
      </w:r>
    </w:p>
    <w:p w:rsidR="00D64166" w:rsidRDefault="00AE7636">
      <w:pPr>
        <w:pStyle w:val="2"/>
      </w:pPr>
      <w:bookmarkStart w:id="34" w:name="_Toc6422"/>
      <w:bookmarkStart w:id="35" w:name="_Toc1820"/>
      <w:bookmarkStart w:id="36" w:name="_Toc2660"/>
      <w:bookmarkStart w:id="37" w:name="_Toc9"/>
      <w:bookmarkStart w:id="38" w:name="_Toc18902"/>
      <w:bookmarkStart w:id="39" w:name="_Toc9196"/>
      <w:bookmarkStart w:id="40" w:name="_Toc17893"/>
      <w:r>
        <w:rPr>
          <w:rFonts w:hint="eastAsia"/>
        </w:rPr>
        <w:t>分阶段目标</w:t>
      </w:r>
      <w:bookmarkEnd w:id="34"/>
      <w:bookmarkEnd w:id="35"/>
      <w:bookmarkEnd w:id="36"/>
      <w:bookmarkEnd w:id="37"/>
      <w:bookmarkEnd w:id="38"/>
      <w:bookmarkEnd w:id="39"/>
      <w:bookmarkEnd w:id="40"/>
    </w:p>
    <w:p w:rsidR="00D64166" w:rsidRDefault="00AE7636">
      <w:pPr>
        <w:ind w:firstLine="640"/>
      </w:pPr>
      <w:r>
        <w:rPr>
          <w:rFonts w:hint="eastAsia"/>
        </w:rPr>
        <w:t>到</w:t>
      </w:r>
      <w:r>
        <w:rPr>
          <w:rFonts w:hint="eastAsia"/>
        </w:rPr>
        <w:t>2025</w:t>
      </w:r>
      <w:r>
        <w:rPr>
          <w:rFonts w:hint="eastAsia"/>
        </w:rPr>
        <w:t>年，完成</w:t>
      </w:r>
      <w:r>
        <w:t>1</w:t>
      </w:r>
      <w:r>
        <w:rPr>
          <w:rFonts w:hint="eastAsia"/>
        </w:rPr>
        <w:t>个Ⅰ类应急避难场所（双流体育中心体育场）、</w:t>
      </w:r>
      <w:r>
        <w:t>4</w:t>
      </w:r>
      <w:r>
        <w:rPr>
          <w:rFonts w:hint="eastAsia"/>
        </w:rPr>
        <w:t>个</w:t>
      </w:r>
      <w:r>
        <w:rPr>
          <w:rFonts w:hint="eastAsia"/>
        </w:rPr>
        <w:t>II</w:t>
      </w:r>
      <w:r>
        <w:rPr>
          <w:rFonts w:hint="eastAsia"/>
        </w:rPr>
        <w:t>类应急避难场所、</w:t>
      </w:r>
      <w:r>
        <w:t>8</w:t>
      </w:r>
      <w:r>
        <w:t>个</w:t>
      </w:r>
      <w:r>
        <w:t>III</w:t>
      </w:r>
      <w:r>
        <w:rPr>
          <w:rFonts w:hint="eastAsia"/>
        </w:rPr>
        <w:t>类应急避难场所以及</w:t>
      </w:r>
      <w:r>
        <w:rPr>
          <w:rFonts w:hint="eastAsia"/>
        </w:rPr>
        <w:t>6</w:t>
      </w:r>
      <w:r>
        <w:t>7</w:t>
      </w:r>
      <w:r>
        <w:t>个</w:t>
      </w:r>
      <w:r>
        <w:t>IV</w:t>
      </w:r>
      <w:r>
        <w:rPr>
          <w:rFonts w:hint="eastAsia"/>
        </w:rPr>
        <w:t>类应急避难场所建设任务，</w:t>
      </w:r>
      <w:r>
        <w:t>人均避难面积达到</w:t>
      </w:r>
      <w:r>
        <w:t>2</w:t>
      </w:r>
      <w:r>
        <w:t>平方米</w:t>
      </w:r>
      <w:r>
        <w:rPr>
          <w:rFonts w:hint="eastAsia"/>
        </w:rPr>
        <w:t>。</w:t>
      </w:r>
    </w:p>
    <w:p w:rsidR="00D64166" w:rsidRDefault="00AE7636">
      <w:pPr>
        <w:ind w:firstLine="640"/>
      </w:pPr>
      <w:r>
        <w:rPr>
          <w:rFonts w:hint="eastAsia"/>
        </w:rPr>
        <w:t>到</w:t>
      </w:r>
      <w:r>
        <w:rPr>
          <w:rFonts w:hint="eastAsia"/>
        </w:rPr>
        <w:t>2035</w:t>
      </w:r>
      <w:r>
        <w:rPr>
          <w:rFonts w:hint="eastAsia"/>
        </w:rPr>
        <w:t>年，完成全部规划应急避难场所建设，考虑国土空间规划人口增长情况，实现</w:t>
      </w:r>
      <w:r>
        <w:t>人均避难面积</w:t>
      </w:r>
      <w:r>
        <w:rPr>
          <w:rFonts w:hint="eastAsia"/>
        </w:rPr>
        <w:t>大于</w:t>
      </w:r>
      <w:r>
        <w:t>2</w:t>
      </w:r>
      <w:r>
        <w:t>平方米</w:t>
      </w:r>
      <w:r>
        <w:rPr>
          <w:rFonts w:hint="eastAsia"/>
        </w:rPr>
        <w:t>的目标，并满足临时滞留人口的应急避难需求。</w:t>
      </w:r>
    </w:p>
    <w:p w:rsidR="00D64166" w:rsidRDefault="00D64166">
      <w:pPr>
        <w:ind w:firstLine="640"/>
      </w:pPr>
    </w:p>
    <w:p w:rsidR="00D64166" w:rsidRDefault="00AE7636">
      <w:pPr>
        <w:ind w:firstLineChars="0" w:firstLine="0"/>
      </w:pPr>
      <w:r>
        <w:rPr>
          <w:rFonts w:hint="eastAsia"/>
        </w:rPr>
        <w:br w:type="page"/>
      </w:r>
    </w:p>
    <w:p w:rsidR="00D64166" w:rsidRDefault="00AE7636">
      <w:pPr>
        <w:pStyle w:val="1"/>
        <w:spacing w:before="326" w:after="326"/>
      </w:pPr>
      <w:bookmarkStart w:id="41" w:name="_Toc25621"/>
      <w:r>
        <w:rPr>
          <w:rFonts w:hint="eastAsia"/>
        </w:rPr>
        <w:lastRenderedPageBreak/>
        <w:t>建设规划</w:t>
      </w:r>
      <w:bookmarkEnd w:id="41"/>
    </w:p>
    <w:p w:rsidR="00D64166" w:rsidRDefault="00AE7636">
      <w:pPr>
        <w:pStyle w:val="2"/>
      </w:pPr>
      <w:bookmarkStart w:id="42" w:name="_Toc30226"/>
      <w:r>
        <w:rPr>
          <w:rFonts w:hint="eastAsia"/>
        </w:rPr>
        <w:t>规划布局</w:t>
      </w:r>
      <w:bookmarkEnd w:id="42"/>
    </w:p>
    <w:p w:rsidR="00D64166" w:rsidRDefault="00AE7636">
      <w:pPr>
        <w:ind w:firstLine="640"/>
      </w:pPr>
      <w:r>
        <w:rPr>
          <w:rFonts w:hint="eastAsia"/>
        </w:rPr>
        <w:t>根据双流区应急避难场所服务范围、服务人口以及城市发展需要，本次专项规划完成后共有各类应急避难场所</w:t>
      </w:r>
      <w:r>
        <w:t>165</w:t>
      </w:r>
      <w:r>
        <w:rPr>
          <w:rFonts w:hint="eastAsia"/>
        </w:rPr>
        <w:t>个，远期有效避难场所面积达</w:t>
      </w:r>
      <w:r>
        <w:t>6</w:t>
      </w:r>
      <w:r>
        <w:rPr>
          <w:rFonts w:hint="eastAsia"/>
        </w:rPr>
        <w:t>,</w:t>
      </w:r>
      <w:r>
        <w:t>83</w:t>
      </w:r>
      <w:r w:rsidR="00F2485A">
        <w:t>7</w:t>
      </w:r>
      <w:r>
        <w:rPr>
          <w:rFonts w:hint="eastAsia"/>
        </w:rPr>
        <w:t>,</w:t>
      </w:r>
      <w:r w:rsidR="00F2485A">
        <w:t>6</w:t>
      </w:r>
      <w:r>
        <w:t>00</w:t>
      </w:r>
      <w:r>
        <w:rPr>
          <w:rFonts w:hint="eastAsia"/>
          <w:bCs/>
          <w:szCs w:val="32"/>
        </w:rPr>
        <w:t>㎡</w:t>
      </w:r>
      <w:r>
        <w:rPr>
          <w:rFonts w:hint="eastAsia"/>
        </w:rPr>
        <w:t>，可容纳人数</w:t>
      </w:r>
      <w:r>
        <w:t>3</w:t>
      </w:r>
      <w:r>
        <w:rPr>
          <w:rFonts w:hint="eastAsia"/>
        </w:rPr>
        <w:t>,</w:t>
      </w:r>
      <w:r>
        <w:t>6</w:t>
      </w:r>
      <w:r w:rsidR="00F2485A">
        <w:t>08</w:t>
      </w:r>
      <w:r>
        <w:rPr>
          <w:rFonts w:hint="eastAsia"/>
        </w:rPr>
        <w:t>,</w:t>
      </w:r>
      <w:r w:rsidR="00F2485A">
        <w:t>1</w:t>
      </w:r>
      <w:r>
        <w:t>10</w:t>
      </w:r>
      <w:r>
        <w:rPr>
          <w:rFonts w:hint="eastAsia"/>
        </w:rPr>
        <w:t>人，人均有效避难面积</w:t>
      </w:r>
      <w:r w:rsidR="00F2485A">
        <w:t>3.86</w:t>
      </w:r>
      <w:r>
        <w:rPr>
          <w:rFonts w:hint="eastAsia"/>
        </w:rPr>
        <w:t>㎡</w:t>
      </w:r>
      <w:r>
        <w:rPr>
          <w:rFonts w:hint="eastAsia"/>
        </w:rPr>
        <w:t>/</w:t>
      </w:r>
      <w:r>
        <w:rPr>
          <w:rFonts w:hint="eastAsia"/>
        </w:rPr>
        <w:t>人。其中：</w:t>
      </w:r>
    </w:p>
    <w:p w:rsidR="00D64166" w:rsidRDefault="00AE7636">
      <w:pPr>
        <w:ind w:firstLine="640"/>
      </w:pPr>
      <w:r>
        <w:rPr>
          <w:rFonts w:hint="eastAsia"/>
        </w:rPr>
        <w:t>现状保留各类应急避难场所</w:t>
      </w:r>
      <w:r>
        <w:t>79</w:t>
      </w:r>
      <w:r>
        <w:rPr>
          <w:rFonts w:hint="eastAsia"/>
        </w:rPr>
        <w:t>个；</w:t>
      </w:r>
    </w:p>
    <w:p w:rsidR="00D64166" w:rsidRDefault="00AE7636">
      <w:pPr>
        <w:ind w:firstLine="640"/>
      </w:pPr>
      <w:r>
        <w:rPr>
          <w:rFonts w:hint="eastAsia"/>
        </w:rPr>
        <w:t>改造提升各类应急避难场所</w:t>
      </w:r>
      <w:r>
        <w:t>3</w:t>
      </w:r>
      <w:r>
        <w:rPr>
          <w:rFonts w:hint="eastAsia"/>
        </w:rPr>
        <w:t>个，改造提升有效避难面积约</w:t>
      </w:r>
      <w:r>
        <w:t>245</w:t>
      </w:r>
      <w:r>
        <w:rPr>
          <w:rFonts w:hint="eastAsia"/>
        </w:rPr>
        <w:t>,</w:t>
      </w:r>
      <w:r>
        <w:t>800</w:t>
      </w:r>
      <w:r>
        <w:rPr>
          <w:rFonts w:hint="eastAsia"/>
          <w:bCs/>
          <w:szCs w:val="32"/>
        </w:rPr>
        <w:t>㎡</w:t>
      </w:r>
      <w:r>
        <w:rPr>
          <w:rFonts w:hint="eastAsia"/>
        </w:rPr>
        <w:t>，可容纳避难人数</w:t>
      </w:r>
      <w:r>
        <w:rPr>
          <w:rFonts w:hint="eastAsia"/>
        </w:rPr>
        <w:t>6</w:t>
      </w:r>
      <w:r>
        <w:t>5</w:t>
      </w:r>
      <w:r>
        <w:rPr>
          <w:rFonts w:hint="eastAsia"/>
        </w:rPr>
        <w:t>,</w:t>
      </w:r>
      <w:r>
        <w:t>000</w:t>
      </w:r>
      <w:r>
        <w:rPr>
          <w:rFonts w:hint="eastAsia"/>
        </w:rPr>
        <w:t>人；</w:t>
      </w:r>
    </w:p>
    <w:p w:rsidR="00D64166" w:rsidRDefault="00AE7636">
      <w:pPr>
        <w:ind w:firstLine="640"/>
      </w:pPr>
      <w:r>
        <w:rPr>
          <w:rFonts w:hint="eastAsia"/>
        </w:rPr>
        <w:t>规划新增各类应急避难场所</w:t>
      </w:r>
      <w:r>
        <w:t>83</w:t>
      </w:r>
      <w:r>
        <w:rPr>
          <w:rFonts w:hint="eastAsia"/>
        </w:rPr>
        <w:t>个，规划新增有效避难面积约</w:t>
      </w:r>
      <w:r>
        <w:t>4</w:t>
      </w:r>
      <w:r>
        <w:rPr>
          <w:rFonts w:hint="eastAsia"/>
        </w:rPr>
        <w:t>,</w:t>
      </w:r>
      <w:r>
        <w:t>578</w:t>
      </w:r>
      <w:r>
        <w:rPr>
          <w:rFonts w:hint="eastAsia"/>
        </w:rPr>
        <w:t>,</w:t>
      </w:r>
      <w:r w:rsidR="00F2485A">
        <w:t>0</w:t>
      </w:r>
      <w:r>
        <w:t>00</w:t>
      </w:r>
      <w:r>
        <w:rPr>
          <w:rFonts w:hint="eastAsia"/>
          <w:bCs/>
          <w:szCs w:val="32"/>
        </w:rPr>
        <w:t>㎡</w:t>
      </w:r>
      <w:r>
        <w:rPr>
          <w:rFonts w:hint="eastAsia"/>
        </w:rPr>
        <w:t>，可容纳避难人数</w:t>
      </w:r>
      <w:r>
        <w:t>2</w:t>
      </w:r>
      <w:r>
        <w:rPr>
          <w:rFonts w:hint="eastAsia"/>
        </w:rPr>
        <w:t>,</w:t>
      </w:r>
      <w:r>
        <w:t>6</w:t>
      </w:r>
      <w:r w:rsidR="00F2485A">
        <w:t>36</w:t>
      </w:r>
      <w:r>
        <w:rPr>
          <w:rFonts w:hint="eastAsia"/>
        </w:rPr>
        <w:t>,</w:t>
      </w:r>
      <w:r w:rsidR="00F2485A">
        <w:t>5</w:t>
      </w:r>
      <w:r>
        <w:rPr>
          <w:rFonts w:hint="eastAsia"/>
        </w:rPr>
        <w:t>1</w:t>
      </w:r>
      <w:r>
        <w:t>0</w:t>
      </w:r>
      <w:r>
        <w:rPr>
          <w:rFonts w:hint="eastAsia"/>
        </w:rPr>
        <w:t>人。</w:t>
      </w:r>
    </w:p>
    <w:p w:rsidR="00D64166" w:rsidRDefault="00AE7636">
      <w:pPr>
        <w:pStyle w:val="af3"/>
        <w:spacing w:before="65" w:after="65"/>
      </w:pPr>
      <w:r>
        <w:rPr>
          <w:rFonts w:hint="eastAsia"/>
        </w:rPr>
        <w:t>表</w:t>
      </w:r>
      <w:r>
        <w:rPr>
          <w:rFonts w:hint="eastAsia"/>
        </w:rPr>
        <w:t>5</w:t>
      </w:r>
      <w:r>
        <w:rPr>
          <w:rFonts w:hint="eastAsia"/>
        </w:rPr>
        <w:t>全区规划应急避难场所面积统计</w:t>
      </w:r>
    </w:p>
    <w:tbl>
      <w:tblPr>
        <w:tblW w:w="4998" w:type="pct"/>
        <w:tblLook w:val="04A0"/>
      </w:tblPr>
      <w:tblGrid>
        <w:gridCol w:w="2177"/>
        <w:gridCol w:w="1279"/>
        <w:gridCol w:w="1515"/>
        <w:gridCol w:w="1515"/>
        <w:gridCol w:w="1515"/>
        <w:gridCol w:w="1056"/>
      </w:tblGrid>
      <w:tr w:rsidR="00D64166">
        <w:trPr>
          <w:trHeight w:val="300"/>
        </w:trPr>
        <w:tc>
          <w:tcPr>
            <w:tcW w:w="121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内容</w:t>
            </w:r>
          </w:p>
        </w:tc>
        <w:tc>
          <w:tcPr>
            <w:tcW w:w="71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Ⅰ类</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Ⅱ类</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Ⅲ类</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Ⅳ类</w:t>
            </w:r>
          </w:p>
        </w:tc>
        <w:tc>
          <w:tcPr>
            <w:tcW w:w="53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合计</w:t>
            </w:r>
          </w:p>
        </w:tc>
      </w:tr>
      <w:tr w:rsidR="00D64166">
        <w:trPr>
          <w:trHeight w:val="300"/>
        </w:trPr>
        <w:tc>
          <w:tcPr>
            <w:tcW w:w="121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Lines="0" w:afterLines="0"/>
            </w:pPr>
            <w:r>
              <w:rPr>
                <w:rFonts w:hint="eastAsia"/>
              </w:rPr>
              <w:t>数量（处）</w:t>
            </w:r>
          </w:p>
        </w:tc>
        <w:tc>
          <w:tcPr>
            <w:tcW w:w="71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Lines="0" w:afterLines="0"/>
            </w:pPr>
            <w:r>
              <w:t>1</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Lines="0" w:afterLines="0"/>
            </w:pPr>
            <w:r>
              <w:rPr>
                <w:rFonts w:hint="eastAsia"/>
              </w:rPr>
              <w:t>1</w:t>
            </w:r>
            <w:r>
              <w:t>6</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Lines="0" w:afterLines="0"/>
            </w:pPr>
            <w:r>
              <w:rPr>
                <w:rFonts w:hint="eastAsia"/>
              </w:rPr>
              <w:t>1</w:t>
            </w:r>
            <w:r>
              <w:t>1</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Lines="0" w:afterLines="0"/>
            </w:pPr>
            <w:r>
              <w:rPr>
                <w:rFonts w:hint="eastAsia"/>
              </w:rPr>
              <w:t>1</w:t>
            </w:r>
            <w:r>
              <w:t>37</w:t>
            </w:r>
          </w:p>
        </w:tc>
        <w:tc>
          <w:tcPr>
            <w:tcW w:w="53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Lines="0" w:afterLines="0"/>
            </w:pPr>
            <w:r>
              <w:rPr>
                <w:rFonts w:hint="eastAsia"/>
              </w:rPr>
              <w:t>1</w:t>
            </w:r>
            <w:r>
              <w:t>65</w:t>
            </w:r>
          </w:p>
        </w:tc>
      </w:tr>
      <w:tr w:rsidR="00D64166">
        <w:trPr>
          <w:trHeight w:val="300"/>
        </w:trPr>
        <w:tc>
          <w:tcPr>
            <w:tcW w:w="121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有效避难面积（</w:t>
            </w:r>
            <w:r>
              <w:rPr>
                <w:rFonts w:hint="eastAsia"/>
                <w:bCs/>
                <w:sz w:val="24"/>
                <w:szCs w:val="24"/>
              </w:rPr>
              <w:t>㎡</w:t>
            </w:r>
            <w:r>
              <w:rPr>
                <w:rFonts w:hint="eastAsia"/>
              </w:rPr>
              <w:t>）</w:t>
            </w:r>
          </w:p>
        </w:tc>
        <w:tc>
          <w:tcPr>
            <w:tcW w:w="71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155</w:t>
            </w:r>
            <w:r>
              <w:rPr>
                <w:rFonts w:hint="eastAsia"/>
              </w:rPr>
              <w:t>,</w:t>
            </w:r>
            <w:r>
              <w:t>800</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r>
              <w:rPr>
                <w:rFonts w:hint="eastAsia"/>
              </w:rPr>
              <w:t>,</w:t>
            </w:r>
            <w:r>
              <w:t>457</w:t>
            </w:r>
            <w:r>
              <w:rPr>
                <w:rFonts w:hint="eastAsia"/>
              </w:rPr>
              <w:t>,</w:t>
            </w:r>
            <w:r>
              <w:t>100</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r>
              <w:rPr>
                <w:rFonts w:hint="eastAsia"/>
              </w:rPr>
              <w:t>,</w:t>
            </w:r>
            <w:r>
              <w:t>148</w:t>
            </w:r>
            <w:r>
              <w:rPr>
                <w:rFonts w:hint="eastAsia"/>
              </w:rPr>
              <w:t>,</w:t>
            </w:r>
            <w:r>
              <w:t>800</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3</w:t>
            </w:r>
            <w:r>
              <w:rPr>
                <w:rFonts w:hint="eastAsia"/>
              </w:rPr>
              <w:t>,</w:t>
            </w:r>
            <w:r>
              <w:t>934</w:t>
            </w:r>
            <w:r>
              <w:rPr>
                <w:rFonts w:hint="eastAsia"/>
              </w:rPr>
              <w:t>,</w:t>
            </w:r>
            <w:r>
              <w:t>500</w:t>
            </w:r>
          </w:p>
        </w:tc>
        <w:tc>
          <w:tcPr>
            <w:tcW w:w="53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6</w:t>
            </w:r>
            <w:r>
              <w:rPr>
                <w:rFonts w:hint="eastAsia"/>
              </w:rPr>
              <w:t>,</w:t>
            </w:r>
            <w:r>
              <w:t>837</w:t>
            </w:r>
            <w:r>
              <w:rPr>
                <w:rFonts w:hint="eastAsia"/>
              </w:rPr>
              <w:t>,</w:t>
            </w:r>
            <w:r>
              <w:t>600</w:t>
            </w:r>
          </w:p>
        </w:tc>
      </w:tr>
      <w:tr w:rsidR="00D64166">
        <w:trPr>
          <w:trHeight w:val="300"/>
        </w:trPr>
        <w:tc>
          <w:tcPr>
            <w:tcW w:w="121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可容纳人数（人）</w:t>
            </w:r>
          </w:p>
        </w:tc>
        <w:tc>
          <w:tcPr>
            <w:tcW w:w="71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20</w:t>
            </w:r>
            <w:r>
              <w:rPr>
                <w:rFonts w:hint="eastAsia"/>
              </w:rPr>
              <w:t>,</w:t>
            </w:r>
            <w:r>
              <w:t>000</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592</w:t>
            </w:r>
            <w:r>
              <w:rPr>
                <w:rFonts w:hint="eastAsia"/>
              </w:rPr>
              <w:t>,</w:t>
            </w:r>
            <w:r>
              <w:t>245</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753</w:t>
            </w:r>
            <w:r>
              <w:rPr>
                <w:rFonts w:hint="eastAsia"/>
              </w:rPr>
              <w:t>,</w:t>
            </w:r>
            <w:r>
              <w:t>800</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2</w:t>
            </w:r>
            <w:r>
              <w:rPr>
                <w:rFonts w:hint="eastAsia"/>
              </w:rPr>
              <w:t>,</w:t>
            </w:r>
            <w:r>
              <w:t>160</w:t>
            </w:r>
            <w:r>
              <w:rPr>
                <w:rFonts w:hint="eastAsia"/>
              </w:rPr>
              <w:t>,</w:t>
            </w:r>
            <w:r>
              <w:t>940</w:t>
            </w:r>
          </w:p>
        </w:tc>
        <w:tc>
          <w:tcPr>
            <w:tcW w:w="53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3</w:t>
            </w:r>
            <w:r>
              <w:rPr>
                <w:rFonts w:hint="eastAsia"/>
              </w:rPr>
              <w:t>,</w:t>
            </w:r>
            <w:r>
              <w:t>608</w:t>
            </w:r>
            <w:r>
              <w:rPr>
                <w:rFonts w:hint="eastAsia"/>
              </w:rPr>
              <w:t>,</w:t>
            </w:r>
            <w:r>
              <w:t>110</w:t>
            </w:r>
          </w:p>
        </w:tc>
      </w:tr>
      <w:tr w:rsidR="00D64166">
        <w:trPr>
          <w:trHeight w:val="300"/>
        </w:trPr>
        <w:tc>
          <w:tcPr>
            <w:tcW w:w="1211"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人均避难面积（㎡）</w:t>
            </w:r>
          </w:p>
        </w:tc>
        <w:tc>
          <w:tcPr>
            <w:tcW w:w="71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rsidP="00F2485A">
            <w:pPr>
              <w:pStyle w:val="af2"/>
              <w:spacing w:before="65" w:after="65"/>
            </w:pPr>
            <w:r>
              <w:rPr>
                <w:rFonts w:hint="eastAsia"/>
              </w:rPr>
              <w:t>0.0</w:t>
            </w:r>
            <w:r w:rsidR="00F2485A">
              <w:t>9</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0.82</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rsidP="00F2485A">
            <w:pPr>
              <w:pStyle w:val="af2"/>
              <w:spacing w:before="65" w:after="65"/>
            </w:pPr>
            <w:r>
              <w:rPr>
                <w:rFonts w:hint="eastAsia"/>
              </w:rPr>
              <w:t>0.</w:t>
            </w:r>
            <w:r w:rsidR="00F2485A">
              <w:t>65</w:t>
            </w:r>
          </w:p>
        </w:tc>
        <w:tc>
          <w:tcPr>
            <w:tcW w:w="84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2.22</w:t>
            </w:r>
          </w:p>
        </w:tc>
        <w:tc>
          <w:tcPr>
            <w:tcW w:w="53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rPr>
                <w:bCs/>
                <w:color w:val="000000" w:themeColor="text1"/>
              </w:rPr>
              <w:t>3.86</w:t>
            </w:r>
          </w:p>
        </w:tc>
      </w:tr>
    </w:tbl>
    <w:p w:rsidR="00D64166" w:rsidRDefault="00AE7636">
      <w:pPr>
        <w:ind w:firstLine="640"/>
      </w:pPr>
      <w:r>
        <w:rPr>
          <w:rFonts w:hint="eastAsia"/>
        </w:rPr>
        <w:t>按镇（街道）划分，到</w:t>
      </w:r>
      <w:r>
        <w:rPr>
          <w:rFonts w:hint="eastAsia"/>
        </w:rPr>
        <w:t>2035</w:t>
      </w:r>
      <w:r>
        <w:rPr>
          <w:rFonts w:hint="eastAsia"/>
        </w:rPr>
        <w:t>年，</w:t>
      </w:r>
      <w:r>
        <w:t>东升街道</w:t>
      </w:r>
      <w:r>
        <w:rPr>
          <w:rFonts w:hint="eastAsia"/>
        </w:rPr>
        <w:t>共</w:t>
      </w:r>
      <w:r>
        <w:rPr>
          <w:rFonts w:hint="eastAsia"/>
        </w:rPr>
        <w:t>34</w:t>
      </w:r>
      <w:r>
        <w:rPr>
          <w:rFonts w:hint="eastAsia"/>
        </w:rPr>
        <w:t>处，</w:t>
      </w:r>
      <w:r>
        <w:t>九江街道</w:t>
      </w:r>
      <w:r>
        <w:rPr>
          <w:rFonts w:hint="eastAsia"/>
        </w:rPr>
        <w:t>共</w:t>
      </w:r>
      <w:r>
        <w:rPr>
          <w:rFonts w:hint="eastAsia"/>
        </w:rPr>
        <w:t>27</w:t>
      </w:r>
      <w:r>
        <w:rPr>
          <w:rFonts w:hint="eastAsia"/>
        </w:rPr>
        <w:t>处，</w:t>
      </w:r>
      <w:r>
        <w:t>彭镇</w:t>
      </w:r>
      <w:r>
        <w:rPr>
          <w:rFonts w:hint="eastAsia"/>
        </w:rPr>
        <w:t>共</w:t>
      </w:r>
      <w:r>
        <w:rPr>
          <w:rFonts w:hint="eastAsia"/>
        </w:rPr>
        <w:t>25</w:t>
      </w:r>
      <w:r>
        <w:rPr>
          <w:rFonts w:hint="eastAsia"/>
        </w:rPr>
        <w:t>处，</w:t>
      </w:r>
      <w:r>
        <w:t>黄水镇</w:t>
      </w:r>
      <w:r>
        <w:rPr>
          <w:rFonts w:hint="eastAsia"/>
        </w:rPr>
        <w:t>共</w:t>
      </w:r>
      <w:r>
        <w:rPr>
          <w:rFonts w:hint="eastAsia"/>
        </w:rPr>
        <w:t>12</w:t>
      </w:r>
      <w:r>
        <w:rPr>
          <w:rFonts w:hint="eastAsia"/>
        </w:rPr>
        <w:t>处，</w:t>
      </w:r>
      <w:r>
        <w:t>西航港街道</w:t>
      </w:r>
      <w:r>
        <w:rPr>
          <w:rFonts w:hint="eastAsia"/>
        </w:rPr>
        <w:t>共</w:t>
      </w:r>
      <w:r>
        <w:t>21</w:t>
      </w:r>
      <w:r>
        <w:rPr>
          <w:rFonts w:hint="eastAsia"/>
        </w:rPr>
        <w:t>处，</w:t>
      </w:r>
      <w:r>
        <w:t>怡心街道</w:t>
      </w:r>
      <w:r>
        <w:rPr>
          <w:rFonts w:hint="eastAsia"/>
        </w:rPr>
        <w:t>共</w:t>
      </w:r>
      <w:r>
        <w:rPr>
          <w:rFonts w:hint="eastAsia"/>
        </w:rPr>
        <w:t>17</w:t>
      </w:r>
      <w:r>
        <w:rPr>
          <w:rFonts w:hint="eastAsia"/>
        </w:rPr>
        <w:t>处，</w:t>
      </w:r>
      <w:r>
        <w:t>黄甲街道</w:t>
      </w:r>
      <w:r>
        <w:rPr>
          <w:rFonts w:hint="eastAsia"/>
        </w:rPr>
        <w:t>共</w:t>
      </w:r>
      <w:r>
        <w:rPr>
          <w:rFonts w:hint="eastAsia"/>
        </w:rPr>
        <w:t>16</w:t>
      </w:r>
      <w:r>
        <w:rPr>
          <w:rFonts w:hint="eastAsia"/>
        </w:rPr>
        <w:t>处，</w:t>
      </w:r>
      <w:r>
        <w:t>永安镇</w:t>
      </w:r>
      <w:r>
        <w:rPr>
          <w:rFonts w:hint="eastAsia"/>
        </w:rPr>
        <w:t>共</w:t>
      </w:r>
      <w:r>
        <w:rPr>
          <w:rFonts w:hint="eastAsia"/>
        </w:rPr>
        <w:t>7</w:t>
      </w:r>
      <w:r>
        <w:rPr>
          <w:rFonts w:hint="eastAsia"/>
        </w:rPr>
        <w:t>处，</w:t>
      </w:r>
      <w:r>
        <w:t>黄龙溪镇</w:t>
      </w:r>
      <w:r>
        <w:rPr>
          <w:rFonts w:hint="eastAsia"/>
        </w:rPr>
        <w:t>共</w:t>
      </w:r>
      <w:r>
        <w:t>6</w:t>
      </w:r>
      <w:r>
        <w:rPr>
          <w:rFonts w:hint="eastAsia"/>
        </w:rPr>
        <w:t>处。详见表</w:t>
      </w:r>
      <w:r>
        <w:rPr>
          <w:rFonts w:hint="eastAsia"/>
        </w:rPr>
        <w:t>6</w:t>
      </w:r>
      <w:r>
        <w:rPr>
          <w:rFonts w:hint="eastAsia"/>
        </w:rPr>
        <w:t>。</w:t>
      </w:r>
    </w:p>
    <w:p w:rsidR="00D64166" w:rsidRDefault="00D64166">
      <w:pPr>
        <w:pStyle w:val="af3"/>
        <w:spacing w:before="65" w:after="65"/>
      </w:pPr>
    </w:p>
    <w:p w:rsidR="00D64166" w:rsidRDefault="00D64166">
      <w:pPr>
        <w:pStyle w:val="af3"/>
        <w:spacing w:before="65" w:after="65"/>
      </w:pPr>
    </w:p>
    <w:p w:rsidR="00D64166" w:rsidRDefault="00AE7636">
      <w:pPr>
        <w:pStyle w:val="af3"/>
        <w:spacing w:before="65" w:after="65"/>
      </w:pPr>
      <w:r>
        <w:rPr>
          <w:rFonts w:hint="eastAsia"/>
        </w:rPr>
        <w:lastRenderedPageBreak/>
        <w:t>表</w:t>
      </w:r>
      <w:r>
        <w:rPr>
          <w:rFonts w:hint="eastAsia"/>
        </w:rPr>
        <w:t>6</w:t>
      </w:r>
      <w:r>
        <w:rPr>
          <w:rFonts w:hint="eastAsia"/>
        </w:rPr>
        <w:t>全区规划应急避难场所分布</w:t>
      </w:r>
    </w:p>
    <w:tbl>
      <w:tblPr>
        <w:tblW w:w="4998" w:type="pct"/>
        <w:tblLook w:val="04A0"/>
      </w:tblPr>
      <w:tblGrid>
        <w:gridCol w:w="1763"/>
        <w:gridCol w:w="1414"/>
        <w:gridCol w:w="1647"/>
        <w:gridCol w:w="1647"/>
        <w:gridCol w:w="1647"/>
        <w:gridCol w:w="939"/>
      </w:tblGrid>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所属镇（街道）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Ⅰ类（处）</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Ⅱ类（处）</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Ⅲ类（处）</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Ⅳ类（处）</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合计</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东升街道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4</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29</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34</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九江街道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3</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23</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27</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彭镇</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24</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25</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黄水镇</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10</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12</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西航港街道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3</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3</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15</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21</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怡心街道</w:t>
            </w:r>
          </w:p>
        </w:tc>
        <w:tc>
          <w:tcPr>
            <w:tcW w:w="14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164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3</w:t>
            </w:r>
          </w:p>
        </w:tc>
        <w:tc>
          <w:tcPr>
            <w:tcW w:w="164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164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r>
              <w:rPr>
                <w:rFonts w:hint="eastAsia"/>
              </w:rPr>
              <w:t>3</w:t>
            </w:r>
          </w:p>
        </w:tc>
        <w:tc>
          <w:tcPr>
            <w:tcW w:w="93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17</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黄甲街道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13</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16</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永安镇</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5</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7</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黄龙溪镇</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5</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6</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合计</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16</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137</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bCs/>
              </w:rPr>
              <w:t>165</w:t>
            </w:r>
          </w:p>
        </w:tc>
      </w:tr>
    </w:tbl>
    <w:p w:rsidR="00D64166" w:rsidRDefault="00AE7636">
      <w:pPr>
        <w:pStyle w:val="2"/>
      </w:pPr>
      <w:bookmarkStart w:id="43" w:name="_Toc10207"/>
      <w:r>
        <w:rPr>
          <w:rFonts w:hint="eastAsia"/>
        </w:rPr>
        <w:t>分阶段建设规划</w:t>
      </w:r>
      <w:bookmarkEnd w:id="43"/>
    </w:p>
    <w:p w:rsidR="00D64166" w:rsidRDefault="00AE7636">
      <w:pPr>
        <w:ind w:firstLine="640"/>
      </w:pPr>
      <w:r>
        <w:t>本次规划的应急避难场所，按照可实施的条件划</w:t>
      </w:r>
      <w:r>
        <w:rPr>
          <w:rFonts w:hint="eastAsia"/>
        </w:rPr>
        <w:t>分为</w:t>
      </w:r>
      <w:r>
        <w:t>现状</w:t>
      </w:r>
      <w:r>
        <w:rPr>
          <w:rFonts w:hint="eastAsia"/>
        </w:rPr>
        <w:t>保留</w:t>
      </w:r>
      <w:r>
        <w:t>型、</w:t>
      </w:r>
      <w:r>
        <w:rPr>
          <w:rFonts w:hint="eastAsia"/>
        </w:rPr>
        <w:t>改造提升</w:t>
      </w:r>
      <w:r>
        <w:t>型和</w:t>
      </w:r>
      <w:r>
        <w:rPr>
          <w:rFonts w:hint="eastAsia"/>
        </w:rPr>
        <w:t>规划新增</w:t>
      </w:r>
      <w:r>
        <w:t>型</w:t>
      </w:r>
      <w:r>
        <w:rPr>
          <w:rFonts w:hint="eastAsia"/>
        </w:rPr>
        <w:t>。按照统筹规划、分步实施的原则，将</w:t>
      </w:r>
      <w:r>
        <w:t>避难场所</w:t>
      </w:r>
      <w:r>
        <w:rPr>
          <w:rFonts w:hint="eastAsia"/>
        </w:rPr>
        <w:t>建设任务划分为近期（</w:t>
      </w:r>
      <w:r>
        <w:rPr>
          <w:rFonts w:hint="eastAsia"/>
        </w:rPr>
        <w:t>2025</w:t>
      </w:r>
      <w:r>
        <w:rPr>
          <w:rFonts w:hint="eastAsia"/>
        </w:rPr>
        <w:t>年）项目和远期（</w:t>
      </w:r>
      <w:r>
        <w:rPr>
          <w:rFonts w:hint="eastAsia"/>
        </w:rPr>
        <w:t>2035</w:t>
      </w:r>
      <w:r>
        <w:rPr>
          <w:rFonts w:hint="eastAsia"/>
        </w:rPr>
        <w:t>年）项目。</w:t>
      </w:r>
      <w:r>
        <w:t>建设过程遵照先易后难</w:t>
      </w:r>
      <w:r>
        <w:rPr>
          <w:rFonts w:hint="eastAsia"/>
        </w:rPr>
        <w:t>、</w:t>
      </w:r>
      <w:r>
        <w:t>逐步推进的方式进行。</w:t>
      </w:r>
    </w:p>
    <w:p w:rsidR="00D64166" w:rsidRDefault="00AE7636">
      <w:pPr>
        <w:pStyle w:val="af3"/>
        <w:spacing w:before="65" w:after="65"/>
      </w:pPr>
      <w:r>
        <w:rPr>
          <w:rFonts w:hint="eastAsia"/>
        </w:rPr>
        <w:t>表</w:t>
      </w:r>
      <w:r>
        <w:rPr>
          <w:rFonts w:hint="eastAsia"/>
        </w:rPr>
        <w:t>7</w:t>
      </w:r>
      <w:r>
        <w:rPr>
          <w:rFonts w:hint="eastAsia"/>
        </w:rPr>
        <w:t>近期（</w:t>
      </w:r>
      <w:r>
        <w:rPr>
          <w:rFonts w:hint="eastAsia"/>
        </w:rPr>
        <w:t>2025</w:t>
      </w:r>
      <w:r>
        <w:rPr>
          <w:rFonts w:hint="eastAsia"/>
        </w:rPr>
        <w:t>年）全区应急避难场所建设规划</w:t>
      </w:r>
    </w:p>
    <w:tbl>
      <w:tblPr>
        <w:tblW w:w="4998" w:type="pct"/>
        <w:tblLook w:val="04A0"/>
      </w:tblPr>
      <w:tblGrid>
        <w:gridCol w:w="2783"/>
        <w:gridCol w:w="1520"/>
        <w:gridCol w:w="1799"/>
        <w:gridCol w:w="1799"/>
        <w:gridCol w:w="1156"/>
      </w:tblGrid>
      <w:tr w:rsidR="00D64166">
        <w:trPr>
          <w:trHeight w:val="300"/>
        </w:trPr>
        <w:tc>
          <w:tcPr>
            <w:tcW w:w="15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内容</w:t>
            </w:r>
          </w:p>
        </w:tc>
        <w:tc>
          <w:tcPr>
            <w:tcW w:w="83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现状保留</w:t>
            </w:r>
          </w:p>
        </w:tc>
        <w:tc>
          <w:tcPr>
            <w:tcW w:w="9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改造提升</w:t>
            </w:r>
          </w:p>
        </w:tc>
        <w:tc>
          <w:tcPr>
            <w:tcW w:w="9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规划新增</w:t>
            </w:r>
          </w:p>
        </w:tc>
        <w:tc>
          <w:tcPr>
            <w:tcW w:w="63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合计</w:t>
            </w:r>
          </w:p>
        </w:tc>
      </w:tr>
      <w:tr w:rsidR="00D64166">
        <w:trPr>
          <w:trHeight w:val="300"/>
        </w:trPr>
        <w:tc>
          <w:tcPr>
            <w:tcW w:w="15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数量（处）</w:t>
            </w:r>
          </w:p>
        </w:tc>
        <w:tc>
          <w:tcPr>
            <w:tcW w:w="83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7</w:t>
            </w:r>
            <w:r>
              <w:t>9</w:t>
            </w:r>
          </w:p>
        </w:tc>
        <w:tc>
          <w:tcPr>
            <w:tcW w:w="9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3</w:t>
            </w:r>
          </w:p>
        </w:tc>
        <w:tc>
          <w:tcPr>
            <w:tcW w:w="9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77</w:t>
            </w:r>
          </w:p>
        </w:tc>
        <w:tc>
          <w:tcPr>
            <w:tcW w:w="63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159</w:t>
            </w:r>
          </w:p>
        </w:tc>
      </w:tr>
      <w:tr w:rsidR="00D64166">
        <w:trPr>
          <w:trHeight w:val="300"/>
        </w:trPr>
        <w:tc>
          <w:tcPr>
            <w:tcW w:w="15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有效避难面积（</w:t>
            </w:r>
            <w:r>
              <w:rPr>
                <w:rFonts w:hint="eastAsia"/>
                <w:bCs/>
                <w:sz w:val="24"/>
                <w:szCs w:val="24"/>
              </w:rPr>
              <w:t>㎡</w:t>
            </w:r>
            <w:r>
              <w:rPr>
                <w:rFonts w:hint="eastAsia"/>
              </w:rPr>
              <w:t>）</w:t>
            </w:r>
          </w:p>
        </w:tc>
        <w:tc>
          <w:tcPr>
            <w:tcW w:w="83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w:t>
            </w:r>
            <w:r>
              <w:rPr>
                <w:rFonts w:hint="eastAsia"/>
              </w:rPr>
              <w:t>,</w:t>
            </w:r>
            <w:r>
              <w:t>013</w:t>
            </w:r>
            <w:r>
              <w:rPr>
                <w:rFonts w:hint="eastAsia"/>
              </w:rPr>
              <w:t>,</w:t>
            </w:r>
            <w:r>
              <w:t>700</w:t>
            </w:r>
          </w:p>
        </w:tc>
        <w:tc>
          <w:tcPr>
            <w:tcW w:w="9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245</w:t>
            </w:r>
            <w:r>
              <w:rPr>
                <w:rFonts w:hint="eastAsia"/>
              </w:rPr>
              <w:t>,</w:t>
            </w:r>
            <w:r>
              <w:t>800</w:t>
            </w:r>
          </w:p>
        </w:tc>
        <w:tc>
          <w:tcPr>
            <w:tcW w:w="9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3</w:t>
            </w:r>
            <w:r>
              <w:rPr>
                <w:rFonts w:hint="eastAsia"/>
              </w:rPr>
              <w:t>,</w:t>
            </w:r>
            <w:r>
              <w:t>948</w:t>
            </w:r>
            <w:r>
              <w:rPr>
                <w:rFonts w:hint="eastAsia"/>
              </w:rPr>
              <w:t>,</w:t>
            </w:r>
            <w:r>
              <w:t>300</w:t>
            </w:r>
          </w:p>
        </w:tc>
        <w:tc>
          <w:tcPr>
            <w:tcW w:w="63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6</w:t>
            </w:r>
            <w:r>
              <w:rPr>
                <w:rFonts w:hint="eastAsia"/>
              </w:rPr>
              <w:t>,</w:t>
            </w:r>
            <w:r>
              <w:t>207</w:t>
            </w:r>
            <w:r>
              <w:rPr>
                <w:rFonts w:hint="eastAsia"/>
              </w:rPr>
              <w:t>,</w:t>
            </w:r>
            <w:r>
              <w:t>900</w:t>
            </w:r>
          </w:p>
        </w:tc>
      </w:tr>
      <w:tr w:rsidR="00D64166">
        <w:trPr>
          <w:trHeight w:val="300"/>
        </w:trPr>
        <w:tc>
          <w:tcPr>
            <w:tcW w:w="1535"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可容纳人数（人）</w:t>
            </w:r>
          </w:p>
        </w:tc>
        <w:tc>
          <w:tcPr>
            <w:tcW w:w="83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906</w:t>
            </w:r>
            <w:r>
              <w:rPr>
                <w:rFonts w:hint="eastAsia"/>
              </w:rPr>
              <w:t>,</w:t>
            </w:r>
            <w:r>
              <w:t>600</w:t>
            </w:r>
          </w:p>
        </w:tc>
        <w:tc>
          <w:tcPr>
            <w:tcW w:w="9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6</w:t>
            </w:r>
            <w:r>
              <w:t>5</w:t>
            </w:r>
            <w:r>
              <w:rPr>
                <w:rFonts w:hint="eastAsia"/>
              </w:rPr>
              <w:t>,</w:t>
            </w:r>
            <w:r>
              <w:t>000</w:t>
            </w:r>
          </w:p>
        </w:tc>
        <w:tc>
          <w:tcPr>
            <w:tcW w:w="99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2</w:t>
            </w:r>
            <w:r>
              <w:rPr>
                <w:rFonts w:hint="eastAsia"/>
              </w:rPr>
              <w:t>,</w:t>
            </w:r>
            <w:r>
              <w:t>149</w:t>
            </w:r>
            <w:r>
              <w:rPr>
                <w:rFonts w:hint="eastAsia"/>
              </w:rPr>
              <w:t>,</w:t>
            </w:r>
            <w:r>
              <w:t>815</w:t>
            </w:r>
          </w:p>
        </w:tc>
        <w:tc>
          <w:tcPr>
            <w:tcW w:w="63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F2485A">
            <w:pPr>
              <w:pStyle w:val="af2"/>
              <w:spacing w:before="65" w:after="65"/>
            </w:pPr>
            <w:r>
              <w:t>3</w:t>
            </w:r>
            <w:r>
              <w:rPr>
                <w:rFonts w:hint="eastAsia"/>
              </w:rPr>
              <w:t>,</w:t>
            </w:r>
            <w:r>
              <w:t>121</w:t>
            </w:r>
            <w:r>
              <w:rPr>
                <w:rFonts w:hint="eastAsia"/>
              </w:rPr>
              <w:t>,</w:t>
            </w:r>
            <w:r>
              <w:t>415</w:t>
            </w:r>
          </w:p>
        </w:tc>
      </w:tr>
    </w:tbl>
    <w:p w:rsidR="00D64166" w:rsidRDefault="00AE7636">
      <w:pPr>
        <w:ind w:firstLine="640"/>
      </w:pPr>
      <w:r>
        <w:rPr>
          <w:rFonts w:hint="eastAsia"/>
        </w:rPr>
        <w:t>到</w:t>
      </w:r>
      <w:r>
        <w:rPr>
          <w:rFonts w:hint="eastAsia"/>
        </w:rPr>
        <w:t>2025</w:t>
      </w:r>
      <w:r>
        <w:rPr>
          <w:rFonts w:hint="eastAsia"/>
        </w:rPr>
        <w:t>年，共规划应急避难场所</w:t>
      </w:r>
      <w:r>
        <w:rPr>
          <w:rFonts w:hint="eastAsia"/>
        </w:rPr>
        <w:t>159</w:t>
      </w:r>
      <w:r>
        <w:rPr>
          <w:rFonts w:hint="eastAsia"/>
        </w:rPr>
        <w:t>处。其中，现状保留</w:t>
      </w:r>
      <w:r>
        <w:rPr>
          <w:rFonts w:hint="eastAsia"/>
        </w:rPr>
        <w:t>79</w:t>
      </w:r>
      <w:r>
        <w:rPr>
          <w:rFonts w:hint="eastAsia"/>
        </w:rPr>
        <w:t>处，改造提升</w:t>
      </w:r>
      <w:r>
        <w:rPr>
          <w:rFonts w:hint="eastAsia"/>
        </w:rPr>
        <w:t>3</w:t>
      </w:r>
      <w:r>
        <w:rPr>
          <w:rFonts w:hint="eastAsia"/>
        </w:rPr>
        <w:t>处，规划新增</w:t>
      </w:r>
      <w:r>
        <w:rPr>
          <w:rFonts w:hint="eastAsia"/>
        </w:rPr>
        <w:t>77</w:t>
      </w:r>
      <w:r>
        <w:rPr>
          <w:rFonts w:hint="eastAsia"/>
        </w:rPr>
        <w:t>处。Ⅰ类</w:t>
      </w:r>
      <w:r>
        <w:rPr>
          <w:rFonts w:hint="eastAsia"/>
        </w:rPr>
        <w:t>1</w:t>
      </w:r>
      <w:r>
        <w:rPr>
          <w:rFonts w:hint="eastAsia"/>
        </w:rPr>
        <w:t>处（改造提升），</w:t>
      </w:r>
      <w:r>
        <w:rPr>
          <w:rFonts w:hint="eastAsia"/>
        </w:rPr>
        <w:lastRenderedPageBreak/>
        <w:t>Ⅱ类</w:t>
      </w:r>
      <w:r>
        <w:rPr>
          <w:rFonts w:hint="eastAsia"/>
        </w:rPr>
        <w:t>1</w:t>
      </w:r>
      <w:r>
        <w:t>3</w:t>
      </w:r>
      <w:r>
        <w:rPr>
          <w:rFonts w:hint="eastAsia"/>
        </w:rPr>
        <w:t>处，Ⅲ类</w:t>
      </w:r>
      <w:r>
        <w:t>8</w:t>
      </w:r>
      <w:r>
        <w:rPr>
          <w:rFonts w:hint="eastAsia"/>
        </w:rPr>
        <w:t>处，Ⅳ类</w:t>
      </w:r>
      <w:r>
        <w:rPr>
          <w:rFonts w:hint="eastAsia"/>
        </w:rPr>
        <w:t>13</w:t>
      </w:r>
      <w:r>
        <w:t>7</w:t>
      </w:r>
      <w:r>
        <w:rPr>
          <w:rFonts w:hint="eastAsia"/>
        </w:rPr>
        <w:t>处。</w:t>
      </w:r>
    </w:p>
    <w:p w:rsidR="00D64166" w:rsidRDefault="00AE7636">
      <w:pPr>
        <w:pStyle w:val="af3"/>
        <w:spacing w:before="65" w:after="65"/>
      </w:pPr>
      <w:r>
        <w:rPr>
          <w:rFonts w:hint="eastAsia"/>
        </w:rPr>
        <w:t>表</w:t>
      </w:r>
      <w:r>
        <w:rPr>
          <w:rFonts w:hint="eastAsia"/>
        </w:rPr>
        <w:t>8</w:t>
      </w:r>
      <w:r>
        <w:rPr>
          <w:rFonts w:hint="eastAsia"/>
        </w:rPr>
        <w:t>近期（</w:t>
      </w:r>
      <w:r>
        <w:rPr>
          <w:rFonts w:hint="eastAsia"/>
        </w:rPr>
        <w:t>2025</w:t>
      </w:r>
      <w:r>
        <w:rPr>
          <w:rFonts w:hint="eastAsia"/>
        </w:rPr>
        <w:t>年）各类应急避难场所建设规划</w:t>
      </w:r>
    </w:p>
    <w:tbl>
      <w:tblPr>
        <w:tblW w:w="4997" w:type="pct"/>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29"/>
        <w:gridCol w:w="1301"/>
        <w:gridCol w:w="1245"/>
        <w:gridCol w:w="1336"/>
        <w:gridCol w:w="1407"/>
        <w:gridCol w:w="1458"/>
      </w:tblGrid>
      <w:tr w:rsidR="00D64166" w:rsidTr="00E41F35">
        <w:trPr>
          <w:trHeight w:val="440"/>
          <w:tblCellSpacing w:w="0" w:type="dxa"/>
        </w:trPr>
        <w:tc>
          <w:tcPr>
            <w:tcW w:w="1283" w:type="pct"/>
            <w:shd w:val="clear" w:color="auto" w:fill="auto"/>
            <w:tcMar>
              <w:left w:w="108" w:type="dxa"/>
              <w:right w:w="108" w:type="dxa"/>
            </w:tcMar>
            <w:vAlign w:val="center"/>
          </w:tcPr>
          <w:p w:rsidR="00D64166" w:rsidRDefault="00AE7636">
            <w:pPr>
              <w:pStyle w:val="af2"/>
              <w:spacing w:before="65" w:after="65"/>
              <w:rPr>
                <w:b/>
                <w:bCs/>
              </w:rPr>
            </w:pPr>
            <w:r>
              <w:rPr>
                <w:rFonts w:hint="eastAsia"/>
                <w:b/>
                <w:bCs/>
              </w:rPr>
              <w:t>内容</w:t>
            </w:r>
          </w:p>
        </w:tc>
        <w:tc>
          <w:tcPr>
            <w:tcW w:w="717" w:type="pct"/>
            <w:shd w:val="clear" w:color="auto" w:fill="auto"/>
            <w:tcMar>
              <w:left w:w="108" w:type="dxa"/>
              <w:right w:w="108" w:type="dxa"/>
            </w:tcMar>
            <w:vAlign w:val="center"/>
          </w:tcPr>
          <w:p w:rsidR="00D64166" w:rsidRDefault="00AE7636">
            <w:pPr>
              <w:pStyle w:val="af2"/>
              <w:spacing w:before="65" w:after="65"/>
              <w:rPr>
                <w:b/>
                <w:bCs/>
              </w:rPr>
            </w:pPr>
            <w:r>
              <w:rPr>
                <w:rFonts w:hint="eastAsia"/>
                <w:b/>
                <w:bCs/>
              </w:rPr>
              <w:t>Ⅰ类</w:t>
            </w:r>
          </w:p>
        </w:tc>
        <w:tc>
          <w:tcPr>
            <w:tcW w:w="686" w:type="pct"/>
            <w:shd w:val="clear" w:color="auto" w:fill="auto"/>
            <w:tcMar>
              <w:left w:w="108" w:type="dxa"/>
              <w:right w:w="108" w:type="dxa"/>
            </w:tcMar>
            <w:vAlign w:val="center"/>
          </w:tcPr>
          <w:p w:rsidR="00D64166" w:rsidRDefault="00AE7636">
            <w:pPr>
              <w:pStyle w:val="af2"/>
              <w:spacing w:before="65" w:after="65"/>
              <w:rPr>
                <w:b/>
                <w:bCs/>
              </w:rPr>
            </w:pPr>
            <w:r>
              <w:rPr>
                <w:rFonts w:hint="eastAsia"/>
                <w:b/>
                <w:bCs/>
              </w:rPr>
              <w:t>Ⅱ类</w:t>
            </w:r>
          </w:p>
        </w:tc>
        <w:tc>
          <w:tcPr>
            <w:tcW w:w="736" w:type="pct"/>
            <w:shd w:val="clear" w:color="auto" w:fill="auto"/>
            <w:tcMar>
              <w:left w:w="108" w:type="dxa"/>
              <w:right w:w="108" w:type="dxa"/>
            </w:tcMar>
            <w:vAlign w:val="center"/>
          </w:tcPr>
          <w:p w:rsidR="00D64166" w:rsidRDefault="00AE7636">
            <w:pPr>
              <w:pStyle w:val="af2"/>
              <w:spacing w:before="65" w:after="65"/>
              <w:rPr>
                <w:b/>
                <w:bCs/>
              </w:rPr>
            </w:pPr>
            <w:r>
              <w:rPr>
                <w:rFonts w:hint="eastAsia"/>
                <w:b/>
                <w:bCs/>
              </w:rPr>
              <w:t>Ⅲ类</w:t>
            </w:r>
          </w:p>
        </w:tc>
        <w:tc>
          <w:tcPr>
            <w:tcW w:w="775" w:type="pct"/>
            <w:shd w:val="clear" w:color="auto" w:fill="auto"/>
            <w:tcMar>
              <w:left w:w="108" w:type="dxa"/>
              <w:right w:w="108" w:type="dxa"/>
            </w:tcMar>
            <w:vAlign w:val="center"/>
          </w:tcPr>
          <w:p w:rsidR="00D64166" w:rsidRDefault="00AE7636">
            <w:pPr>
              <w:pStyle w:val="af2"/>
              <w:spacing w:before="65" w:after="65"/>
              <w:rPr>
                <w:b/>
                <w:bCs/>
              </w:rPr>
            </w:pPr>
            <w:r>
              <w:rPr>
                <w:rFonts w:hint="eastAsia"/>
                <w:b/>
                <w:bCs/>
              </w:rPr>
              <w:t>Ⅳ类</w:t>
            </w:r>
          </w:p>
        </w:tc>
        <w:tc>
          <w:tcPr>
            <w:tcW w:w="804" w:type="pct"/>
            <w:shd w:val="clear" w:color="auto" w:fill="auto"/>
            <w:tcMar>
              <w:left w:w="108" w:type="dxa"/>
              <w:right w:w="108" w:type="dxa"/>
            </w:tcMar>
            <w:vAlign w:val="center"/>
          </w:tcPr>
          <w:p w:rsidR="00D64166" w:rsidRDefault="00AE7636">
            <w:pPr>
              <w:pStyle w:val="af2"/>
              <w:spacing w:before="65" w:after="65"/>
              <w:rPr>
                <w:b/>
                <w:bCs/>
              </w:rPr>
            </w:pPr>
            <w:r>
              <w:rPr>
                <w:rFonts w:hint="eastAsia"/>
                <w:b/>
                <w:bCs/>
              </w:rPr>
              <w:t>合计</w:t>
            </w:r>
          </w:p>
        </w:tc>
      </w:tr>
      <w:tr w:rsidR="00D64166" w:rsidTr="00E41F35">
        <w:trPr>
          <w:trHeight w:val="440"/>
          <w:tblCellSpacing w:w="0" w:type="dxa"/>
        </w:trPr>
        <w:tc>
          <w:tcPr>
            <w:tcW w:w="1283" w:type="pct"/>
            <w:shd w:val="clear" w:color="auto" w:fill="auto"/>
            <w:tcMar>
              <w:left w:w="108" w:type="dxa"/>
              <w:right w:w="108" w:type="dxa"/>
            </w:tcMar>
            <w:vAlign w:val="center"/>
          </w:tcPr>
          <w:p w:rsidR="00D64166" w:rsidRDefault="00AE7636">
            <w:pPr>
              <w:pStyle w:val="ab"/>
              <w:widowControl/>
              <w:jc w:val="center"/>
              <w:rPr>
                <w:rFonts w:ascii="Times New Roman" w:hAnsi="Times New Roman"/>
                <w:kern w:val="2"/>
                <w:sz w:val="21"/>
                <w:szCs w:val="20"/>
              </w:rPr>
            </w:pPr>
            <w:r>
              <w:rPr>
                <w:rFonts w:ascii="Times New Roman" w:hAnsi="Times New Roman" w:hint="eastAsia"/>
                <w:kern w:val="2"/>
                <w:sz w:val="21"/>
                <w:szCs w:val="20"/>
              </w:rPr>
              <w:t>数量（处）</w:t>
            </w:r>
          </w:p>
        </w:tc>
        <w:tc>
          <w:tcPr>
            <w:tcW w:w="717" w:type="pct"/>
            <w:shd w:val="clear" w:color="auto" w:fill="auto"/>
            <w:tcMar>
              <w:left w:w="108" w:type="dxa"/>
              <w:right w:w="108" w:type="dxa"/>
            </w:tcMar>
            <w:vAlign w:val="center"/>
          </w:tcPr>
          <w:p w:rsidR="00D64166" w:rsidRDefault="00AE7636">
            <w:pPr>
              <w:pStyle w:val="ab"/>
              <w:widowControl/>
              <w:jc w:val="center"/>
              <w:rPr>
                <w:rFonts w:ascii="Times New Roman" w:hAnsi="Times New Roman"/>
                <w:kern w:val="2"/>
                <w:sz w:val="21"/>
                <w:szCs w:val="20"/>
              </w:rPr>
            </w:pPr>
            <w:r>
              <w:rPr>
                <w:rFonts w:ascii="Times New Roman" w:hAnsi="Times New Roman" w:hint="eastAsia"/>
                <w:kern w:val="2"/>
                <w:sz w:val="21"/>
                <w:szCs w:val="20"/>
              </w:rPr>
              <w:t>1</w:t>
            </w:r>
          </w:p>
        </w:tc>
        <w:tc>
          <w:tcPr>
            <w:tcW w:w="686" w:type="pct"/>
            <w:shd w:val="clear" w:color="auto" w:fill="auto"/>
            <w:tcMar>
              <w:left w:w="108" w:type="dxa"/>
              <w:right w:w="108" w:type="dxa"/>
            </w:tcMar>
            <w:vAlign w:val="center"/>
          </w:tcPr>
          <w:p w:rsidR="00D64166" w:rsidRDefault="00AE7636">
            <w:pPr>
              <w:pStyle w:val="ab"/>
              <w:widowControl/>
              <w:jc w:val="center"/>
              <w:rPr>
                <w:rFonts w:ascii="Times New Roman" w:hAnsi="Times New Roman"/>
                <w:kern w:val="2"/>
                <w:sz w:val="21"/>
                <w:szCs w:val="20"/>
              </w:rPr>
            </w:pPr>
            <w:r>
              <w:rPr>
                <w:rFonts w:ascii="Times New Roman" w:hAnsi="Times New Roman" w:hint="eastAsia"/>
                <w:kern w:val="2"/>
                <w:sz w:val="21"/>
                <w:szCs w:val="20"/>
              </w:rPr>
              <w:t>1</w:t>
            </w:r>
            <w:r>
              <w:rPr>
                <w:rFonts w:ascii="Times New Roman" w:hAnsi="Times New Roman"/>
                <w:kern w:val="2"/>
                <w:sz w:val="21"/>
                <w:szCs w:val="20"/>
              </w:rPr>
              <w:t>3</w:t>
            </w:r>
          </w:p>
        </w:tc>
        <w:tc>
          <w:tcPr>
            <w:tcW w:w="736" w:type="pct"/>
            <w:shd w:val="clear" w:color="auto" w:fill="auto"/>
            <w:tcMar>
              <w:left w:w="108" w:type="dxa"/>
              <w:right w:w="108" w:type="dxa"/>
            </w:tcMar>
            <w:vAlign w:val="center"/>
          </w:tcPr>
          <w:p w:rsidR="00D64166" w:rsidRDefault="00AE7636">
            <w:pPr>
              <w:pStyle w:val="ab"/>
              <w:widowControl/>
              <w:jc w:val="center"/>
              <w:rPr>
                <w:rFonts w:ascii="Times New Roman" w:hAnsi="Times New Roman"/>
                <w:kern w:val="2"/>
                <w:sz w:val="21"/>
                <w:szCs w:val="20"/>
              </w:rPr>
            </w:pPr>
            <w:r>
              <w:rPr>
                <w:rFonts w:ascii="Times New Roman" w:hAnsi="Times New Roman"/>
                <w:kern w:val="2"/>
                <w:sz w:val="21"/>
                <w:szCs w:val="20"/>
              </w:rPr>
              <w:t>8</w:t>
            </w:r>
          </w:p>
        </w:tc>
        <w:tc>
          <w:tcPr>
            <w:tcW w:w="775" w:type="pct"/>
            <w:shd w:val="clear" w:color="auto" w:fill="auto"/>
            <w:tcMar>
              <w:left w:w="108" w:type="dxa"/>
              <w:right w:w="108" w:type="dxa"/>
            </w:tcMar>
            <w:vAlign w:val="center"/>
          </w:tcPr>
          <w:p w:rsidR="00D64166" w:rsidRDefault="00AE7636">
            <w:pPr>
              <w:pStyle w:val="ab"/>
              <w:widowControl/>
              <w:jc w:val="center"/>
              <w:rPr>
                <w:rFonts w:ascii="Times New Roman" w:hAnsi="Times New Roman"/>
                <w:kern w:val="2"/>
                <w:sz w:val="21"/>
                <w:szCs w:val="20"/>
              </w:rPr>
            </w:pPr>
            <w:r>
              <w:rPr>
                <w:rFonts w:ascii="Times New Roman" w:hAnsi="Times New Roman" w:hint="eastAsia"/>
                <w:kern w:val="2"/>
                <w:sz w:val="21"/>
                <w:szCs w:val="20"/>
              </w:rPr>
              <w:t>13</w:t>
            </w:r>
            <w:r>
              <w:rPr>
                <w:rFonts w:ascii="Times New Roman" w:hAnsi="Times New Roman"/>
                <w:kern w:val="2"/>
                <w:sz w:val="21"/>
                <w:szCs w:val="20"/>
              </w:rPr>
              <w:t>7</w:t>
            </w:r>
          </w:p>
        </w:tc>
        <w:tc>
          <w:tcPr>
            <w:tcW w:w="804" w:type="pct"/>
            <w:shd w:val="clear" w:color="auto" w:fill="auto"/>
            <w:tcMar>
              <w:left w:w="108" w:type="dxa"/>
              <w:right w:w="108" w:type="dxa"/>
            </w:tcMar>
            <w:vAlign w:val="center"/>
          </w:tcPr>
          <w:p w:rsidR="00D64166" w:rsidRDefault="00AE7636">
            <w:pPr>
              <w:pStyle w:val="ab"/>
              <w:widowControl/>
              <w:jc w:val="center"/>
              <w:rPr>
                <w:rFonts w:ascii="Times New Roman" w:hAnsi="Times New Roman"/>
                <w:kern w:val="2"/>
                <w:sz w:val="21"/>
                <w:szCs w:val="20"/>
              </w:rPr>
            </w:pPr>
            <w:r>
              <w:rPr>
                <w:rFonts w:ascii="Times New Roman" w:hAnsi="Times New Roman" w:hint="eastAsia"/>
                <w:kern w:val="2"/>
                <w:sz w:val="21"/>
                <w:szCs w:val="20"/>
              </w:rPr>
              <w:t>159</w:t>
            </w:r>
          </w:p>
        </w:tc>
      </w:tr>
      <w:tr w:rsidR="00E41F35" w:rsidTr="00E41F35">
        <w:trPr>
          <w:trHeight w:val="567"/>
          <w:tblCellSpacing w:w="0" w:type="dxa"/>
        </w:trPr>
        <w:tc>
          <w:tcPr>
            <w:tcW w:w="1283"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hint="eastAsia"/>
                <w:kern w:val="2"/>
                <w:sz w:val="21"/>
                <w:szCs w:val="20"/>
              </w:rPr>
              <w:t>有效避难面积（</w:t>
            </w:r>
            <w:r>
              <w:rPr>
                <w:rFonts w:hint="eastAsia"/>
                <w:bCs/>
                <w:szCs w:val="24"/>
              </w:rPr>
              <w:t>㎡</w:t>
            </w:r>
            <w:r>
              <w:rPr>
                <w:rFonts w:ascii="Times New Roman" w:hAnsi="Times New Roman" w:hint="eastAsia"/>
                <w:kern w:val="2"/>
                <w:sz w:val="21"/>
                <w:szCs w:val="20"/>
              </w:rPr>
              <w:t>）</w:t>
            </w:r>
          </w:p>
        </w:tc>
        <w:tc>
          <w:tcPr>
            <w:tcW w:w="717"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hint="eastAsia"/>
                <w:kern w:val="2"/>
                <w:sz w:val="21"/>
                <w:szCs w:val="20"/>
              </w:rPr>
              <w:t>155</w:t>
            </w:r>
            <w:r>
              <w:rPr>
                <w:rFonts w:hint="eastAsia"/>
              </w:rPr>
              <w:t>,</w:t>
            </w:r>
            <w:r>
              <w:rPr>
                <w:rFonts w:ascii="Times New Roman" w:hAnsi="Times New Roman" w:hint="eastAsia"/>
                <w:kern w:val="2"/>
                <w:sz w:val="21"/>
                <w:szCs w:val="20"/>
              </w:rPr>
              <w:t>8</w:t>
            </w:r>
            <w:r>
              <w:rPr>
                <w:rFonts w:ascii="Times New Roman" w:hAnsi="Times New Roman"/>
                <w:kern w:val="2"/>
                <w:sz w:val="21"/>
                <w:szCs w:val="20"/>
              </w:rPr>
              <w:t>00</w:t>
            </w:r>
          </w:p>
        </w:tc>
        <w:tc>
          <w:tcPr>
            <w:tcW w:w="686"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kern w:val="2"/>
                <w:sz w:val="21"/>
                <w:szCs w:val="20"/>
              </w:rPr>
              <w:t>1</w:t>
            </w:r>
            <w:r>
              <w:rPr>
                <w:rFonts w:hint="eastAsia"/>
              </w:rPr>
              <w:t>,</w:t>
            </w:r>
            <w:r>
              <w:rPr>
                <w:rFonts w:ascii="Times New Roman" w:hAnsi="Times New Roman"/>
                <w:kern w:val="2"/>
                <w:sz w:val="21"/>
                <w:szCs w:val="20"/>
              </w:rPr>
              <w:t>171</w:t>
            </w:r>
            <w:r>
              <w:rPr>
                <w:rFonts w:hint="eastAsia"/>
              </w:rPr>
              <w:t>,</w:t>
            </w:r>
            <w:r>
              <w:rPr>
                <w:rFonts w:ascii="Times New Roman" w:hAnsi="Times New Roman"/>
                <w:kern w:val="2"/>
                <w:sz w:val="21"/>
                <w:szCs w:val="20"/>
              </w:rPr>
              <w:t>000</w:t>
            </w:r>
          </w:p>
        </w:tc>
        <w:tc>
          <w:tcPr>
            <w:tcW w:w="736"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kern w:val="2"/>
                <w:sz w:val="21"/>
                <w:szCs w:val="20"/>
              </w:rPr>
              <w:t>805</w:t>
            </w:r>
            <w:r>
              <w:rPr>
                <w:rFonts w:hint="eastAsia"/>
              </w:rPr>
              <w:t>,</w:t>
            </w:r>
            <w:r>
              <w:rPr>
                <w:rFonts w:ascii="Times New Roman" w:hAnsi="Times New Roman"/>
                <w:kern w:val="2"/>
                <w:sz w:val="21"/>
                <w:szCs w:val="20"/>
              </w:rPr>
              <w:t>200</w:t>
            </w:r>
          </w:p>
        </w:tc>
        <w:tc>
          <w:tcPr>
            <w:tcW w:w="775"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kern w:val="2"/>
                <w:sz w:val="21"/>
                <w:szCs w:val="20"/>
              </w:rPr>
              <w:t>3</w:t>
            </w:r>
            <w:r>
              <w:rPr>
                <w:rFonts w:hint="eastAsia"/>
              </w:rPr>
              <w:t>,</w:t>
            </w:r>
            <w:r>
              <w:rPr>
                <w:rFonts w:ascii="Times New Roman" w:hAnsi="Times New Roman"/>
                <w:kern w:val="2"/>
                <w:sz w:val="21"/>
                <w:szCs w:val="20"/>
              </w:rPr>
              <w:t>934</w:t>
            </w:r>
            <w:r>
              <w:rPr>
                <w:rFonts w:hint="eastAsia"/>
              </w:rPr>
              <w:t>,</w:t>
            </w:r>
            <w:r>
              <w:rPr>
                <w:rFonts w:ascii="Times New Roman" w:hAnsi="Times New Roman"/>
                <w:kern w:val="2"/>
                <w:sz w:val="21"/>
                <w:szCs w:val="20"/>
              </w:rPr>
              <w:t>500</w:t>
            </w:r>
          </w:p>
        </w:tc>
        <w:tc>
          <w:tcPr>
            <w:tcW w:w="804" w:type="pct"/>
            <w:shd w:val="clear" w:color="auto" w:fill="auto"/>
            <w:tcMar>
              <w:left w:w="108" w:type="dxa"/>
              <w:right w:w="108" w:type="dxa"/>
            </w:tcMar>
            <w:vAlign w:val="center"/>
          </w:tcPr>
          <w:p w:rsidR="00E41F35" w:rsidRDefault="00E41F35" w:rsidP="00E41F35">
            <w:pPr>
              <w:pStyle w:val="af2"/>
              <w:spacing w:before="65" w:after="65"/>
            </w:pPr>
            <w:r>
              <w:t>6</w:t>
            </w:r>
            <w:r>
              <w:rPr>
                <w:rFonts w:hint="eastAsia"/>
              </w:rPr>
              <w:t>,</w:t>
            </w:r>
            <w:r>
              <w:t>207</w:t>
            </w:r>
            <w:r>
              <w:rPr>
                <w:rFonts w:hint="eastAsia"/>
              </w:rPr>
              <w:t>,</w:t>
            </w:r>
            <w:r>
              <w:t>900</w:t>
            </w:r>
          </w:p>
        </w:tc>
      </w:tr>
      <w:tr w:rsidR="00E41F35" w:rsidTr="00E41F35">
        <w:trPr>
          <w:trHeight w:val="440"/>
          <w:tblCellSpacing w:w="0" w:type="dxa"/>
        </w:trPr>
        <w:tc>
          <w:tcPr>
            <w:tcW w:w="1283"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hint="eastAsia"/>
                <w:kern w:val="2"/>
                <w:sz w:val="21"/>
                <w:szCs w:val="20"/>
              </w:rPr>
              <w:t>可容纳人数（人）</w:t>
            </w:r>
          </w:p>
        </w:tc>
        <w:tc>
          <w:tcPr>
            <w:tcW w:w="717"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hint="eastAsia"/>
                <w:kern w:val="2"/>
                <w:sz w:val="21"/>
                <w:szCs w:val="20"/>
              </w:rPr>
              <w:t>20</w:t>
            </w:r>
            <w:r>
              <w:rPr>
                <w:rFonts w:hint="eastAsia"/>
              </w:rPr>
              <w:t>,</w:t>
            </w:r>
            <w:r>
              <w:rPr>
                <w:rFonts w:ascii="Times New Roman" w:hAnsi="Times New Roman" w:hint="eastAsia"/>
                <w:kern w:val="2"/>
                <w:sz w:val="21"/>
                <w:szCs w:val="20"/>
              </w:rPr>
              <w:t>000</w:t>
            </w:r>
          </w:p>
        </w:tc>
        <w:tc>
          <w:tcPr>
            <w:tcW w:w="686"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kern w:val="2"/>
                <w:sz w:val="21"/>
                <w:szCs w:val="20"/>
              </w:rPr>
              <w:t>449</w:t>
            </w:r>
            <w:r>
              <w:rPr>
                <w:rFonts w:hint="eastAsia"/>
              </w:rPr>
              <w:t>,</w:t>
            </w:r>
            <w:r>
              <w:rPr>
                <w:rFonts w:ascii="Times New Roman" w:hAnsi="Times New Roman"/>
                <w:kern w:val="2"/>
                <w:sz w:val="21"/>
                <w:szCs w:val="20"/>
              </w:rPr>
              <w:t>200</w:t>
            </w:r>
          </w:p>
        </w:tc>
        <w:tc>
          <w:tcPr>
            <w:tcW w:w="736"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kern w:val="2"/>
                <w:sz w:val="21"/>
                <w:szCs w:val="20"/>
              </w:rPr>
              <w:t>410</w:t>
            </w:r>
            <w:r>
              <w:rPr>
                <w:rFonts w:hint="eastAsia"/>
              </w:rPr>
              <w:t>,</w:t>
            </w:r>
            <w:r>
              <w:rPr>
                <w:rFonts w:ascii="Times New Roman" w:hAnsi="Times New Roman"/>
                <w:kern w:val="2"/>
                <w:sz w:val="21"/>
                <w:szCs w:val="20"/>
              </w:rPr>
              <w:t>150</w:t>
            </w:r>
          </w:p>
        </w:tc>
        <w:tc>
          <w:tcPr>
            <w:tcW w:w="775" w:type="pct"/>
            <w:shd w:val="clear" w:color="auto" w:fill="auto"/>
            <w:tcMar>
              <w:left w:w="108" w:type="dxa"/>
              <w:right w:w="108" w:type="dxa"/>
            </w:tcMar>
            <w:vAlign w:val="center"/>
          </w:tcPr>
          <w:p w:rsidR="00E41F35" w:rsidRDefault="00E41F35" w:rsidP="00E41F35">
            <w:pPr>
              <w:pStyle w:val="ab"/>
              <w:widowControl/>
              <w:jc w:val="center"/>
              <w:rPr>
                <w:rFonts w:ascii="Times New Roman" w:hAnsi="Times New Roman"/>
                <w:kern w:val="2"/>
                <w:sz w:val="21"/>
                <w:szCs w:val="20"/>
              </w:rPr>
            </w:pPr>
            <w:r>
              <w:rPr>
                <w:rFonts w:ascii="Times New Roman" w:hAnsi="Times New Roman"/>
                <w:kern w:val="2"/>
                <w:sz w:val="21"/>
                <w:szCs w:val="20"/>
              </w:rPr>
              <w:t>2</w:t>
            </w:r>
            <w:r>
              <w:rPr>
                <w:rFonts w:hint="eastAsia"/>
              </w:rPr>
              <w:t>,</w:t>
            </w:r>
            <w:r>
              <w:rPr>
                <w:rFonts w:ascii="Times New Roman" w:hAnsi="Times New Roman"/>
                <w:kern w:val="2"/>
                <w:sz w:val="21"/>
                <w:szCs w:val="20"/>
              </w:rPr>
              <w:t>160</w:t>
            </w:r>
            <w:r>
              <w:rPr>
                <w:rFonts w:hint="eastAsia"/>
              </w:rPr>
              <w:t>,</w:t>
            </w:r>
            <w:r>
              <w:rPr>
                <w:rFonts w:ascii="Times New Roman" w:hAnsi="Times New Roman"/>
                <w:kern w:val="2"/>
                <w:sz w:val="21"/>
                <w:szCs w:val="20"/>
              </w:rPr>
              <w:t>940</w:t>
            </w:r>
          </w:p>
        </w:tc>
        <w:tc>
          <w:tcPr>
            <w:tcW w:w="804" w:type="pct"/>
            <w:shd w:val="clear" w:color="auto" w:fill="auto"/>
            <w:tcMar>
              <w:left w:w="108" w:type="dxa"/>
              <w:right w:w="108" w:type="dxa"/>
            </w:tcMar>
            <w:vAlign w:val="center"/>
          </w:tcPr>
          <w:p w:rsidR="00E41F35" w:rsidRDefault="00E41F35" w:rsidP="00E41F35">
            <w:pPr>
              <w:pStyle w:val="af2"/>
              <w:spacing w:before="65" w:after="65"/>
            </w:pPr>
            <w:r>
              <w:t>3</w:t>
            </w:r>
            <w:r>
              <w:rPr>
                <w:rFonts w:hint="eastAsia"/>
              </w:rPr>
              <w:t>,</w:t>
            </w:r>
            <w:r>
              <w:t>121</w:t>
            </w:r>
            <w:r>
              <w:rPr>
                <w:rFonts w:hint="eastAsia"/>
              </w:rPr>
              <w:t>,</w:t>
            </w:r>
            <w:r>
              <w:t>415</w:t>
            </w:r>
          </w:p>
        </w:tc>
      </w:tr>
    </w:tbl>
    <w:p w:rsidR="00D64166" w:rsidRDefault="00AE7636">
      <w:pPr>
        <w:pStyle w:val="af3"/>
        <w:spacing w:before="65" w:after="65"/>
      </w:pPr>
      <w:r>
        <w:rPr>
          <w:rFonts w:hint="eastAsia"/>
        </w:rPr>
        <w:t>表</w:t>
      </w:r>
      <w:r>
        <w:rPr>
          <w:rFonts w:hint="eastAsia"/>
        </w:rPr>
        <w:t>9</w:t>
      </w:r>
      <w:r>
        <w:rPr>
          <w:rFonts w:hint="eastAsia"/>
        </w:rPr>
        <w:t>近期（</w:t>
      </w:r>
      <w:r>
        <w:rPr>
          <w:rFonts w:hint="eastAsia"/>
        </w:rPr>
        <w:t>2025</w:t>
      </w:r>
      <w:r>
        <w:rPr>
          <w:rFonts w:hint="eastAsia"/>
        </w:rPr>
        <w:t>年）各镇（街道）应急避难场所建设规划</w:t>
      </w:r>
    </w:p>
    <w:tbl>
      <w:tblPr>
        <w:tblW w:w="4998" w:type="pct"/>
        <w:tblLook w:val="04A0"/>
      </w:tblPr>
      <w:tblGrid>
        <w:gridCol w:w="1763"/>
        <w:gridCol w:w="1414"/>
        <w:gridCol w:w="1647"/>
        <w:gridCol w:w="1647"/>
        <w:gridCol w:w="1647"/>
        <w:gridCol w:w="939"/>
      </w:tblGrid>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所属镇（街道）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Ⅰ类（处）</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Ⅱ类（处）</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Ⅲ类（处）</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Ⅳ类（处）</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rPr>
                <w:b/>
                <w:bCs/>
              </w:rPr>
            </w:pPr>
            <w:r>
              <w:rPr>
                <w:rFonts w:hint="eastAsia"/>
                <w:b/>
                <w:bCs/>
              </w:rPr>
              <w:t>合计</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东升街道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4</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29</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34</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九江街道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3</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23</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27</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彭镇</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24</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25</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黄水镇</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10</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11</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西航港街道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3</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15</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2</w:t>
            </w:r>
            <w:r>
              <w:t>0</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怡心街道</w:t>
            </w:r>
          </w:p>
        </w:tc>
        <w:tc>
          <w:tcPr>
            <w:tcW w:w="14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164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2</w:t>
            </w:r>
          </w:p>
        </w:tc>
        <w:tc>
          <w:tcPr>
            <w:tcW w:w="164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164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r>
              <w:rPr>
                <w:rFonts w:hint="eastAsia"/>
              </w:rPr>
              <w:t>3</w:t>
            </w:r>
          </w:p>
        </w:tc>
        <w:tc>
          <w:tcPr>
            <w:tcW w:w="93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1</w:t>
            </w:r>
            <w:r>
              <w:t>6</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黄甲街道</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2</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13</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15</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永安镇</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5</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6</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黄龙溪镇</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0</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5</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5</w:t>
            </w:r>
          </w:p>
        </w:tc>
      </w:tr>
      <w:tr w:rsidR="00D64166">
        <w:trPr>
          <w:trHeight w:val="300"/>
        </w:trPr>
        <w:tc>
          <w:tcPr>
            <w:tcW w:w="973"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合计</w:t>
            </w:r>
          </w:p>
        </w:tc>
        <w:tc>
          <w:tcPr>
            <w:tcW w:w="780"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rPr>
              <w:t>1</w:t>
            </w:r>
            <w:r>
              <w:t>3</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8</w:t>
            </w:r>
          </w:p>
        </w:tc>
        <w:tc>
          <w:tcPr>
            <w:tcW w:w="909"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t>137</w:t>
            </w:r>
          </w:p>
        </w:tc>
        <w:tc>
          <w:tcPr>
            <w:tcW w:w="518" w:type="pct"/>
            <w:tcBorders>
              <w:top w:val="single" w:sz="8" w:space="0" w:color="000000"/>
              <w:left w:val="single" w:sz="8" w:space="0" w:color="000000"/>
              <w:bottom w:val="single" w:sz="8" w:space="0" w:color="000000"/>
              <w:right w:val="single" w:sz="8" w:space="0" w:color="000000"/>
            </w:tcBorders>
            <w:shd w:val="clear" w:color="auto" w:fill="auto"/>
            <w:noWrap/>
            <w:vAlign w:val="center"/>
          </w:tcPr>
          <w:p w:rsidR="00D64166" w:rsidRDefault="00AE7636">
            <w:pPr>
              <w:pStyle w:val="af2"/>
              <w:spacing w:before="65" w:after="65"/>
            </w:pPr>
            <w:r>
              <w:rPr>
                <w:rFonts w:hint="eastAsia"/>
                <w:bCs/>
              </w:rPr>
              <w:t>1</w:t>
            </w:r>
            <w:r>
              <w:rPr>
                <w:bCs/>
              </w:rPr>
              <w:t>5</w:t>
            </w:r>
            <w:r>
              <w:rPr>
                <w:rFonts w:hint="eastAsia"/>
                <w:bCs/>
              </w:rPr>
              <w:t>9</w:t>
            </w:r>
          </w:p>
        </w:tc>
      </w:tr>
    </w:tbl>
    <w:p w:rsidR="00D64166" w:rsidRDefault="00AE7636">
      <w:pPr>
        <w:ind w:firstLine="640"/>
      </w:pPr>
      <w:r>
        <w:rPr>
          <w:rFonts w:hint="eastAsia"/>
        </w:rPr>
        <w:t>按镇（街道）划分，到</w:t>
      </w:r>
      <w:r>
        <w:rPr>
          <w:rFonts w:hint="eastAsia"/>
        </w:rPr>
        <w:t>2025</w:t>
      </w:r>
      <w:r>
        <w:rPr>
          <w:rFonts w:hint="eastAsia"/>
        </w:rPr>
        <w:t>年，东升街道共</w:t>
      </w:r>
      <w:r>
        <w:rPr>
          <w:rFonts w:hint="eastAsia"/>
        </w:rPr>
        <w:t>34</w:t>
      </w:r>
      <w:r>
        <w:rPr>
          <w:rFonts w:hint="eastAsia"/>
        </w:rPr>
        <w:t>处，其中，现状保留</w:t>
      </w:r>
      <w:r>
        <w:rPr>
          <w:rFonts w:hint="eastAsia"/>
        </w:rPr>
        <w:t>25</w:t>
      </w:r>
      <w:r>
        <w:rPr>
          <w:rFonts w:hint="eastAsia"/>
        </w:rPr>
        <w:t>处，改造提升</w:t>
      </w:r>
      <w:r>
        <w:rPr>
          <w:rFonts w:hint="eastAsia"/>
        </w:rPr>
        <w:t>1</w:t>
      </w:r>
      <w:r>
        <w:rPr>
          <w:rFonts w:hint="eastAsia"/>
        </w:rPr>
        <w:t>处，规划新增</w:t>
      </w:r>
      <w:r>
        <w:rPr>
          <w:rFonts w:hint="eastAsia"/>
        </w:rPr>
        <w:t>8</w:t>
      </w:r>
      <w:r>
        <w:rPr>
          <w:rFonts w:hint="eastAsia"/>
        </w:rPr>
        <w:t>处；九江街道共</w:t>
      </w:r>
      <w:r>
        <w:rPr>
          <w:rFonts w:hint="eastAsia"/>
        </w:rPr>
        <w:t>27</w:t>
      </w:r>
      <w:r>
        <w:rPr>
          <w:rFonts w:hint="eastAsia"/>
        </w:rPr>
        <w:t>处，其中，现状保留</w:t>
      </w:r>
      <w:r>
        <w:rPr>
          <w:rFonts w:hint="eastAsia"/>
        </w:rPr>
        <w:t>7</w:t>
      </w:r>
      <w:r>
        <w:rPr>
          <w:rFonts w:hint="eastAsia"/>
        </w:rPr>
        <w:t>处，规划新增</w:t>
      </w:r>
      <w:r>
        <w:rPr>
          <w:rFonts w:hint="eastAsia"/>
        </w:rPr>
        <w:t>20</w:t>
      </w:r>
      <w:r>
        <w:rPr>
          <w:rFonts w:hint="eastAsia"/>
        </w:rPr>
        <w:t>处；彭镇共</w:t>
      </w:r>
      <w:r>
        <w:rPr>
          <w:rFonts w:hint="eastAsia"/>
        </w:rPr>
        <w:t>25</w:t>
      </w:r>
      <w:r>
        <w:rPr>
          <w:rFonts w:hint="eastAsia"/>
        </w:rPr>
        <w:t>处，其中，现状保留</w:t>
      </w:r>
      <w:r>
        <w:rPr>
          <w:rFonts w:hint="eastAsia"/>
        </w:rPr>
        <w:t>10</w:t>
      </w:r>
      <w:r>
        <w:rPr>
          <w:rFonts w:hint="eastAsia"/>
        </w:rPr>
        <w:t>处，规划新增</w:t>
      </w:r>
      <w:r>
        <w:rPr>
          <w:rFonts w:hint="eastAsia"/>
        </w:rPr>
        <w:t>15</w:t>
      </w:r>
      <w:r>
        <w:rPr>
          <w:rFonts w:hint="eastAsia"/>
        </w:rPr>
        <w:t>处；黄水镇共</w:t>
      </w:r>
      <w:r>
        <w:rPr>
          <w:rFonts w:hint="eastAsia"/>
        </w:rPr>
        <w:t>11</w:t>
      </w:r>
      <w:r>
        <w:rPr>
          <w:rFonts w:hint="eastAsia"/>
        </w:rPr>
        <w:t>处，其中，现状保留</w:t>
      </w:r>
      <w:r>
        <w:rPr>
          <w:rFonts w:hint="eastAsia"/>
        </w:rPr>
        <w:t>6</w:t>
      </w:r>
      <w:r>
        <w:rPr>
          <w:rFonts w:hint="eastAsia"/>
        </w:rPr>
        <w:t>处，规划新增</w:t>
      </w:r>
      <w:r>
        <w:rPr>
          <w:rFonts w:hint="eastAsia"/>
        </w:rPr>
        <w:t>5</w:t>
      </w:r>
      <w:r>
        <w:rPr>
          <w:rFonts w:hint="eastAsia"/>
        </w:rPr>
        <w:t>处；西航港街道共</w:t>
      </w:r>
      <w:r>
        <w:rPr>
          <w:rFonts w:hint="eastAsia"/>
        </w:rPr>
        <w:t>20</w:t>
      </w:r>
      <w:r>
        <w:rPr>
          <w:rFonts w:hint="eastAsia"/>
        </w:rPr>
        <w:t>处，其中，现状保留</w:t>
      </w:r>
      <w:r>
        <w:rPr>
          <w:rFonts w:hint="eastAsia"/>
        </w:rPr>
        <w:t>10</w:t>
      </w:r>
      <w:r>
        <w:rPr>
          <w:rFonts w:hint="eastAsia"/>
        </w:rPr>
        <w:t>处，改造提升</w:t>
      </w:r>
      <w:r>
        <w:rPr>
          <w:rFonts w:hint="eastAsia"/>
        </w:rPr>
        <w:t>1</w:t>
      </w:r>
      <w:r>
        <w:rPr>
          <w:rFonts w:hint="eastAsia"/>
        </w:rPr>
        <w:t>处，规划新增</w:t>
      </w:r>
      <w:r>
        <w:rPr>
          <w:rFonts w:hint="eastAsia"/>
        </w:rPr>
        <w:t>9</w:t>
      </w:r>
      <w:r>
        <w:rPr>
          <w:rFonts w:hint="eastAsia"/>
        </w:rPr>
        <w:t>处；怡心街道共</w:t>
      </w:r>
      <w:r>
        <w:rPr>
          <w:rFonts w:hint="eastAsia"/>
        </w:rPr>
        <w:t>16</w:t>
      </w:r>
      <w:r>
        <w:rPr>
          <w:rFonts w:hint="eastAsia"/>
        </w:rPr>
        <w:t>处，其</w:t>
      </w:r>
      <w:r>
        <w:rPr>
          <w:rFonts w:hint="eastAsia"/>
        </w:rPr>
        <w:lastRenderedPageBreak/>
        <w:t>中，现状保留</w:t>
      </w:r>
      <w:r>
        <w:rPr>
          <w:rFonts w:hint="eastAsia"/>
        </w:rPr>
        <w:t>7</w:t>
      </w:r>
      <w:r>
        <w:rPr>
          <w:rFonts w:hint="eastAsia"/>
        </w:rPr>
        <w:t>处，规划新增</w:t>
      </w:r>
      <w:r>
        <w:rPr>
          <w:rFonts w:hint="eastAsia"/>
        </w:rPr>
        <w:t>9</w:t>
      </w:r>
      <w:r>
        <w:rPr>
          <w:rFonts w:hint="eastAsia"/>
        </w:rPr>
        <w:t>处；黄甲街道共</w:t>
      </w:r>
      <w:r>
        <w:rPr>
          <w:rFonts w:hint="eastAsia"/>
        </w:rPr>
        <w:t>15</w:t>
      </w:r>
      <w:r>
        <w:rPr>
          <w:rFonts w:hint="eastAsia"/>
        </w:rPr>
        <w:t>处，其中，现状保留</w:t>
      </w:r>
      <w:r>
        <w:rPr>
          <w:rFonts w:hint="eastAsia"/>
        </w:rPr>
        <w:t>8</w:t>
      </w:r>
      <w:r>
        <w:rPr>
          <w:rFonts w:hint="eastAsia"/>
        </w:rPr>
        <w:t>处，改造提升</w:t>
      </w:r>
      <w:r>
        <w:rPr>
          <w:rFonts w:hint="eastAsia"/>
        </w:rPr>
        <w:t>1</w:t>
      </w:r>
      <w:r>
        <w:rPr>
          <w:rFonts w:hint="eastAsia"/>
        </w:rPr>
        <w:t>处，规划新增</w:t>
      </w:r>
      <w:r>
        <w:rPr>
          <w:rFonts w:hint="eastAsia"/>
        </w:rPr>
        <w:t>6</w:t>
      </w:r>
      <w:r>
        <w:rPr>
          <w:rFonts w:hint="eastAsia"/>
        </w:rPr>
        <w:t>处；永安镇共</w:t>
      </w:r>
      <w:r>
        <w:rPr>
          <w:rFonts w:hint="eastAsia"/>
        </w:rPr>
        <w:t>6</w:t>
      </w:r>
      <w:r>
        <w:rPr>
          <w:rFonts w:hint="eastAsia"/>
        </w:rPr>
        <w:t>处，其中，现状保留</w:t>
      </w:r>
      <w:r>
        <w:rPr>
          <w:rFonts w:hint="eastAsia"/>
        </w:rPr>
        <w:t>3</w:t>
      </w:r>
      <w:r>
        <w:rPr>
          <w:rFonts w:hint="eastAsia"/>
        </w:rPr>
        <w:t>处，规划新增</w:t>
      </w:r>
      <w:r>
        <w:rPr>
          <w:rFonts w:hint="eastAsia"/>
        </w:rPr>
        <w:t>3</w:t>
      </w:r>
      <w:r>
        <w:rPr>
          <w:rFonts w:hint="eastAsia"/>
        </w:rPr>
        <w:t>处；黄龙溪镇共</w:t>
      </w:r>
      <w:r>
        <w:rPr>
          <w:rFonts w:hint="eastAsia"/>
        </w:rPr>
        <w:t>5</w:t>
      </w:r>
      <w:r>
        <w:rPr>
          <w:rFonts w:hint="eastAsia"/>
        </w:rPr>
        <w:t>处，其中，现状保留</w:t>
      </w:r>
      <w:r>
        <w:rPr>
          <w:rFonts w:hint="eastAsia"/>
        </w:rPr>
        <w:t>3</w:t>
      </w:r>
      <w:r>
        <w:rPr>
          <w:rFonts w:hint="eastAsia"/>
        </w:rPr>
        <w:t>处，规划新增</w:t>
      </w:r>
      <w:r>
        <w:rPr>
          <w:rFonts w:hint="eastAsia"/>
        </w:rPr>
        <w:t>2</w:t>
      </w:r>
      <w:r>
        <w:rPr>
          <w:rFonts w:hint="eastAsia"/>
        </w:rPr>
        <w:t>处。</w:t>
      </w:r>
    </w:p>
    <w:p w:rsidR="00D64166" w:rsidRDefault="00AE7636">
      <w:pPr>
        <w:ind w:firstLine="640"/>
      </w:pPr>
      <w:r>
        <w:rPr>
          <w:rFonts w:hint="eastAsia"/>
        </w:rPr>
        <w:t>详细规划项目见附表。</w:t>
      </w:r>
    </w:p>
    <w:p w:rsidR="00D64166" w:rsidRDefault="00AE7636">
      <w:pPr>
        <w:ind w:firstLine="640"/>
      </w:pPr>
      <w:r>
        <w:rPr>
          <w:rFonts w:hint="eastAsia"/>
        </w:rPr>
        <w:br w:type="page"/>
      </w:r>
    </w:p>
    <w:p w:rsidR="00D64166" w:rsidRDefault="00AE7636">
      <w:pPr>
        <w:pStyle w:val="1"/>
        <w:spacing w:before="326" w:after="326"/>
      </w:pPr>
      <w:bookmarkStart w:id="44" w:name="_Toc13335"/>
      <w:bookmarkStart w:id="45" w:name="_Toc24705"/>
      <w:bookmarkStart w:id="46" w:name="_Toc12663"/>
      <w:bookmarkStart w:id="47" w:name="_Toc22148"/>
      <w:bookmarkStart w:id="48" w:name="_Toc3452"/>
      <w:bookmarkStart w:id="49" w:name="_Toc32095"/>
      <w:r>
        <w:rPr>
          <w:rFonts w:hint="eastAsia"/>
        </w:rPr>
        <w:lastRenderedPageBreak/>
        <w:t>保障措施</w:t>
      </w:r>
      <w:bookmarkEnd w:id="44"/>
      <w:bookmarkEnd w:id="45"/>
      <w:bookmarkEnd w:id="46"/>
      <w:bookmarkEnd w:id="47"/>
      <w:bookmarkEnd w:id="48"/>
      <w:bookmarkEnd w:id="49"/>
    </w:p>
    <w:p w:rsidR="00D64166" w:rsidRDefault="00AE7636">
      <w:pPr>
        <w:pStyle w:val="2"/>
      </w:pPr>
      <w:bookmarkStart w:id="50" w:name="_Toc5527"/>
      <w:r>
        <w:rPr>
          <w:rFonts w:hint="eastAsia"/>
        </w:rPr>
        <w:t>机制保障</w:t>
      </w:r>
      <w:bookmarkEnd w:id="50"/>
    </w:p>
    <w:p w:rsidR="00D64166" w:rsidRDefault="00AE7636">
      <w:pPr>
        <w:ind w:firstLine="640"/>
      </w:pPr>
      <w:r>
        <w:rPr>
          <w:rFonts w:hint="eastAsia"/>
        </w:rPr>
        <w:t>健全</w:t>
      </w:r>
      <w:r>
        <w:t>应急避难场所建设管理办法等配套制度</w:t>
      </w:r>
      <w:r>
        <w:rPr>
          <w:rFonts w:hint="eastAsia"/>
        </w:rPr>
        <w:t>，加强组织领导，制定实施方案，明确部门职责分工，建立协同合作机制，压实工作责任，形成政府统一领导、部门协调配合、社会共同参与的工作格局，确保规划任务得到有效落实。</w:t>
      </w:r>
    </w:p>
    <w:p w:rsidR="00D64166" w:rsidRDefault="00AE7636">
      <w:pPr>
        <w:pStyle w:val="2"/>
      </w:pPr>
      <w:bookmarkStart w:id="51" w:name="_Toc13941"/>
      <w:r>
        <w:rPr>
          <w:rFonts w:hint="eastAsia"/>
        </w:rPr>
        <w:t>规划保障</w:t>
      </w:r>
      <w:bookmarkEnd w:id="51"/>
    </w:p>
    <w:p w:rsidR="00D64166" w:rsidRDefault="00AE7636">
      <w:pPr>
        <w:ind w:firstLine="640"/>
      </w:pPr>
      <w:r>
        <w:rPr>
          <w:rFonts w:hint="eastAsia"/>
        </w:rPr>
        <w:t>将应急避难场所作为城市必要的公共设施列入规划，与城市建设同步推进。未来城市在进行公园、绿地、广场等规划建设时，必须充分考虑应急避难的需求，并在规划中明确应急避难场所建设项目，做到统筹考虑、综合利用。</w:t>
      </w:r>
    </w:p>
    <w:p w:rsidR="00D64166" w:rsidRDefault="00AE7636">
      <w:pPr>
        <w:pStyle w:val="2"/>
      </w:pPr>
      <w:bookmarkStart w:id="52" w:name="_Toc15420"/>
      <w:r>
        <w:rPr>
          <w:rFonts w:hint="eastAsia"/>
        </w:rPr>
        <w:t>资金保障</w:t>
      </w:r>
      <w:bookmarkEnd w:id="52"/>
    </w:p>
    <w:p w:rsidR="00D64166" w:rsidRDefault="00AE7636">
      <w:pPr>
        <w:ind w:firstLine="640"/>
      </w:pPr>
      <w:r>
        <w:rPr>
          <w:rFonts w:hint="eastAsia"/>
        </w:rPr>
        <w:t>应急避难场所的建设资金应列入社会经济发展计划，以政府投入为主，同时建立多元化、多渠道投入保障机制，以最大限度发挥资金投入的功效，以最少的成本投入实现最大的安全保障目标。</w:t>
      </w:r>
    </w:p>
    <w:p w:rsidR="00D64166" w:rsidRDefault="00AE7636">
      <w:pPr>
        <w:pStyle w:val="2"/>
      </w:pPr>
      <w:bookmarkStart w:id="53" w:name="_Toc17137"/>
      <w:r>
        <w:rPr>
          <w:rFonts w:hint="eastAsia"/>
        </w:rPr>
        <w:t>宣传保障</w:t>
      </w:r>
      <w:bookmarkEnd w:id="53"/>
    </w:p>
    <w:p w:rsidR="00D64166" w:rsidRDefault="00AE7636">
      <w:pPr>
        <w:ind w:firstLine="640"/>
      </w:pPr>
      <w:r>
        <w:rPr>
          <w:rFonts w:hint="eastAsia"/>
        </w:rPr>
        <w:t>将</w:t>
      </w:r>
      <w:r>
        <w:t>应急避难场所</w:t>
      </w:r>
      <w:r>
        <w:rPr>
          <w:rFonts w:hint="eastAsia"/>
        </w:rPr>
        <w:t>作为</w:t>
      </w:r>
      <w:r>
        <w:t>开展防灾减灾教育的重要基地</w:t>
      </w:r>
      <w:r>
        <w:rPr>
          <w:rFonts w:hint="eastAsia"/>
        </w:rPr>
        <w:t>，加大宣传教育力度，增强社会避险意识。通过多种形式的防灾知识宣传教育和市民应急技能训练，提高市民的防灾意识和防灾能力，</w:t>
      </w:r>
      <w:r>
        <w:t>鼓励</w:t>
      </w:r>
      <w:r>
        <w:rPr>
          <w:rFonts w:hint="eastAsia"/>
        </w:rPr>
        <w:t>公众</w:t>
      </w:r>
      <w:r>
        <w:t>参与，加强社会监督，开展相关培训和定期演练工作</w:t>
      </w:r>
      <w:r>
        <w:rPr>
          <w:rFonts w:hint="eastAsia"/>
        </w:rPr>
        <w:t>，不断提高市民应对突发公共事件的自救互救和逃生疏散能力。</w:t>
      </w:r>
    </w:p>
    <w:p w:rsidR="00D64166" w:rsidRDefault="00D64166">
      <w:pPr>
        <w:pStyle w:val="1"/>
        <w:numPr>
          <w:ilvl w:val="0"/>
          <w:numId w:val="0"/>
        </w:numPr>
        <w:spacing w:before="326" w:after="326"/>
        <w:jc w:val="both"/>
        <w:sectPr w:rsidR="00D64166">
          <w:pgSz w:w="11906" w:h="16838"/>
          <w:pgMar w:top="2098" w:right="1474" w:bottom="1984" w:left="1587" w:header="851" w:footer="1134" w:gutter="0"/>
          <w:pgNumType w:start="1"/>
          <w:cols w:space="425"/>
          <w:docGrid w:type="lines" w:linePitch="326"/>
        </w:sectPr>
      </w:pPr>
    </w:p>
    <w:p w:rsidR="00D64166" w:rsidRDefault="00AE7636">
      <w:pPr>
        <w:pStyle w:val="1"/>
        <w:numPr>
          <w:ilvl w:val="0"/>
          <w:numId w:val="0"/>
        </w:numPr>
        <w:spacing w:before="435" w:after="435"/>
        <w:jc w:val="both"/>
      </w:pPr>
      <w:bookmarkStart w:id="54" w:name="_Toc29556"/>
      <w:bookmarkStart w:id="55" w:name="_Toc5279"/>
      <w:bookmarkStart w:id="56" w:name="_Toc16316"/>
      <w:bookmarkStart w:id="57" w:name="_Toc5005"/>
      <w:bookmarkStart w:id="58" w:name="_Toc4311"/>
      <w:bookmarkStart w:id="59" w:name="_Toc13096"/>
      <w:r>
        <w:rPr>
          <w:rFonts w:hint="eastAsia"/>
        </w:rPr>
        <w:lastRenderedPageBreak/>
        <w:t>附表</w:t>
      </w:r>
      <w:bookmarkEnd w:id="54"/>
      <w:bookmarkEnd w:id="55"/>
      <w:bookmarkEnd w:id="56"/>
      <w:bookmarkEnd w:id="57"/>
      <w:bookmarkEnd w:id="58"/>
      <w:r>
        <w:rPr>
          <w:rFonts w:hint="eastAsia"/>
        </w:rPr>
        <w:t>1双流区应急避难场所规划表</w:t>
      </w:r>
      <w:bookmarkEnd w:id="59"/>
    </w:p>
    <w:tbl>
      <w:tblPr>
        <w:tblW w:w="4947" w:type="pct"/>
        <w:jc w:val="center"/>
        <w:tblLayout w:type="fixed"/>
        <w:tblLook w:val="04A0"/>
      </w:tblPr>
      <w:tblGrid>
        <w:gridCol w:w="612"/>
        <w:gridCol w:w="973"/>
        <w:gridCol w:w="1586"/>
        <w:gridCol w:w="1155"/>
        <w:gridCol w:w="1876"/>
        <w:gridCol w:w="1155"/>
        <w:gridCol w:w="1155"/>
        <w:gridCol w:w="1155"/>
        <w:gridCol w:w="724"/>
        <w:gridCol w:w="862"/>
        <w:gridCol w:w="852"/>
        <w:gridCol w:w="729"/>
      </w:tblGrid>
      <w:tr w:rsidR="00182728" w:rsidTr="0043641B">
        <w:trPr>
          <w:trHeight w:val="285"/>
          <w:tblHeader/>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序号</w:t>
            </w:r>
          </w:p>
        </w:tc>
        <w:tc>
          <w:tcPr>
            <w:tcW w:w="3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镇（街道）</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避难场所名称</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场所类型</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详细地址</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占地面积（公顷）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有效面积（公顷）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可容纳人数（人）</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级别</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建设期限</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经度</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182728">
            <w:pPr>
              <w:pStyle w:val="af2"/>
              <w:spacing w:before="87" w:after="87"/>
              <w:rPr>
                <w:rFonts w:ascii="仿宋" w:hAnsi="仿宋" w:cs="仿宋"/>
                <w:b/>
                <w:bCs/>
                <w:sz w:val="22"/>
                <w:szCs w:val="22"/>
              </w:rPr>
            </w:pPr>
            <w:r>
              <w:rPr>
                <w:rFonts w:ascii="仿宋" w:hAnsi="仿宋" w:cs="仿宋" w:hint="eastAsia"/>
                <w:b/>
                <w:bCs/>
                <w:sz w:val="22"/>
                <w:szCs w:val="22"/>
              </w:rPr>
              <w:t>纬度</w:t>
            </w:r>
          </w:p>
        </w:tc>
      </w:tr>
      <w:tr w:rsidR="00182728" w:rsidTr="00890AF2">
        <w:trPr>
          <w:trHeight w:val="375"/>
          <w:jc w:val="center"/>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DDEBF7"/>
            <w:noWrap/>
            <w:vAlign w:val="center"/>
          </w:tcPr>
          <w:p w:rsidR="00182728" w:rsidRDefault="00182728">
            <w:pPr>
              <w:pStyle w:val="af2"/>
              <w:spacing w:before="87" w:after="87"/>
              <w:rPr>
                <w:rFonts w:ascii="仿宋" w:hAnsi="仿宋" w:cs="仿宋"/>
                <w:b/>
                <w:bCs/>
                <w:sz w:val="28"/>
                <w:szCs w:val="24"/>
              </w:rPr>
            </w:pPr>
            <w:r>
              <w:rPr>
                <w:rFonts w:ascii="仿宋" w:hAnsi="仿宋" w:cs="仿宋" w:hint="eastAsia"/>
                <w:b/>
                <w:bCs/>
                <w:sz w:val="28"/>
                <w:szCs w:val="24"/>
              </w:rPr>
              <w:t>一、现状保留</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1</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东升街道</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双流中心公园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双流区金河路</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31.12</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15.56</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70000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890AF2" w:rsidRDefault="00890AF2" w:rsidP="00890AF2">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103.9036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890AF2" w:rsidRDefault="00890AF2" w:rsidP="00890AF2">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30.5910 </w:t>
            </w:r>
          </w:p>
        </w:tc>
      </w:tr>
      <w:tr w:rsidR="0043641B"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41B" w:rsidRDefault="0043641B" w:rsidP="0043641B">
            <w:pPr>
              <w:pStyle w:val="af2"/>
              <w:spacing w:before="87" w:after="87"/>
              <w:rPr>
                <w:rFonts w:ascii="仿宋" w:hAnsi="仿宋" w:cs="仿宋"/>
                <w:sz w:val="22"/>
                <w:szCs w:val="21"/>
              </w:rPr>
            </w:pPr>
            <w:r>
              <w:rPr>
                <w:rFonts w:ascii="仿宋" w:hAnsi="仿宋" w:cs="仿宋"/>
                <w:sz w:val="22"/>
                <w:szCs w:val="21"/>
              </w:rPr>
              <w:t>2</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41B" w:rsidRDefault="0043641B" w:rsidP="0043641B">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641B" w:rsidRDefault="0043641B" w:rsidP="0043641B">
            <w:pPr>
              <w:pStyle w:val="af2"/>
              <w:spacing w:before="87" w:after="87"/>
              <w:rPr>
                <w:rFonts w:ascii="仿宋" w:hAnsi="仿宋" w:cs="仿宋"/>
                <w:sz w:val="22"/>
                <w:szCs w:val="21"/>
              </w:rPr>
            </w:pPr>
            <w:r>
              <w:rPr>
                <w:rFonts w:ascii="仿宋" w:hAnsi="仿宋" w:cs="仿宋" w:hint="eastAsia"/>
                <w:sz w:val="22"/>
                <w:szCs w:val="21"/>
              </w:rPr>
              <w:t>双流艺术公园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641B" w:rsidRDefault="0043641B" w:rsidP="0043641B">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41B" w:rsidRDefault="0043641B" w:rsidP="0043641B">
            <w:pPr>
              <w:pStyle w:val="af2"/>
              <w:spacing w:before="87" w:after="87"/>
              <w:rPr>
                <w:rFonts w:ascii="仿宋" w:hAnsi="仿宋" w:cs="仿宋"/>
                <w:sz w:val="22"/>
                <w:szCs w:val="21"/>
              </w:rPr>
            </w:pPr>
            <w:r>
              <w:rPr>
                <w:rFonts w:ascii="仿宋" w:hAnsi="仿宋" w:cs="仿宋" w:hint="eastAsia"/>
                <w:sz w:val="22"/>
                <w:szCs w:val="21"/>
              </w:rPr>
              <w:t>双流区银河路四段东50米</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41B" w:rsidRDefault="0043641B" w:rsidP="0043641B">
            <w:pPr>
              <w:pStyle w:val="af2"/>
              <w:spacing w:before="87" w:after="87"/>
              <w:rPr>
                <w:rFonts w:ascii="仿宋" w:hAnsi="仿宋" w:cs="仿宋"/>
                <w:sz w:val="22"/>
                <w:szCs w:val="21"/>
              </w:rPr>
            </w:pPr>
            <w:r>
              <w:rPr>
                <w:rFonts w:ascii="仿宋" w:hAnsi="仿宋" w:cs="仿宋" w:hint="eastAsia"/>
                <w:sz w:val="22"/>
                <w:szCs w:val="21"/>
              </w:rPr>
              <w:t>21.46</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641B" w:rsidRDefault="0043641B" w:rsidP="0043641B">
            <w:pPr>
              <w:pStyle w:val="af2"/>
              <w:spacing w:before="87" w:after="87"/>
              <w:rPr>
                <w:rFonts w:ascii="仿宋" w:hAnsi="仿宋" w:cs="仿宋"/>
                <w:sz w:val="22"/>
                <w:szCs w:val="21"/>
              </w:rPr>
            </w:pPr>
            <w:r>
              <w:rPr>
                <w:rFonts w:ascii="仿宋" w:hAnsi="仿宋" w:cs="仿宋" w:hint="eastAsia"/>
                <w:sz w:val="22"/>
                <w:szCs w:val="21"/>
              </w:rPr>
              <w:t>10.73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3641B" w:rsidRDefault="0043641B" w:rsidP="0043641B">
            <w:pPr>
              <w:pStyle w:val="af2"/>
              <w:spacing w:before="87" w:after="87"/>
              <w:rPr>
                <w:rFonts w:ascii="仿宋" w:hAnsi="仿宋" w:cs="仿宋"/>
                <w:sz w:val="22"/>
                <w:szCs w:val="21"/>
              </w:rPr>
            </w:pPr>
            <w:r>
              <w:rPr>
                <w:rFonts w:ascii="仿宋" w:hAnsi="仿宋" w:cs="仿宋" w:hint="eastAsia"/>
                <w:sz w:val="22"/>
                <w:szCs w:val="21"/>
              </w:rPr>
              <w:t>50000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41B" w:rsidRDefault="0043641B" w:rsidP="0043641B">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41B" w:rsidRDefault="0043641B" w:rsidP="0043641B">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103.8993 </w:t>
            </w:r>
          </w:p>
        </w:tc>
        <w:tc>
          <w:tcPr>
            <w:tcW w:w="284" w:type="pct"/>
            <w:tcBorders>
              <w:top w:val="single" w:sz="4" w:space="0" w:color="000000"/>
              <w:left w:val="single" w:sz="4" w:space="0" w:color="000000"/>
              <w:bottom w:val="single" w:sz="4" w:space="0" w:color="000000"/>
              <w:right w:val="single" w:sz="4" w:space="0" w:color="000000"/>
            </w:tcBorders>
            <w:vAlign w:val="center"/>
          </w:tcPr>
          <w:p w:rsidR="0043641B"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30.5775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3</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双流运动公园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双流区航都大街</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12.03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6.02</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103.9048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30.5950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4</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凤翔湖公园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双流区东升街道金河路二段1409号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36.73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18.36</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90000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Ⅱ类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103.9070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103.9070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5</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棠湖公园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双流区东升街道棠湖西路一段2</w:t>
            </w:r>
            <w:r>
              <w:rPr>
                <w:rFonts w:ascii="仿宋" w:hAnsi="仿宋" w:cs="仿宋" w:hint="eastAsia"/>
                <w:sz w:val="22"/>
                <w:szCs w:val="21"/>
              </w:rPr>
              <w:lastRenderedPageBreak/>
              <w:t>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10.77</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5.39</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25000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Ⅱ类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103.9164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30.5731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lastRenderedPageBreak/>
              <w:t>6</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花月街社区居委会停车场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停车场</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双流区东升街道花月东街17号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0.24</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103.9192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30.5794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7</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紫东阁社区小游园</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双流区东升街道迎春路一段与藏卫路北一段交汇处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0.40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2600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103.9299</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30.5801</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8</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磨子桥与星空路节点绿地及人防工程</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人防设施类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双流区东升街道航鹰东路与星空路一段交汇处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2.33</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0.70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4600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Ⅱ类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103.9310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30.5864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9</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一杆旗路与白河路节点人防工程</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人防设施类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双流区东升街道一杆旗南二街富豪逸阳华庭东侧约50米</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2.33</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0.70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4600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Ⅱ类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103.9084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30.5716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10</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成双大道龙桥</w:t>
            </w:r>
            <w:r>
              <w:rPr>
                <w:rFonts w:ascii="仿宋" w:hAnsi="仿宋" w:cs="仿宋" w:hint="eastAsia"/>
                <w:sz w:val="22"/>
                <w:szCs w:val="21"/>
              </w:rPr>
              <w:lastRenderedPageBreak/>
              <w:t>小区停车场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停车场</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w:t>
            </w:r>
            <w:r>
              <w:rPr>
                <w:rFonts w:ascii="仿宋" w:hAnsi="仿宋" w:cs="仿宋" w:hint="eastAsia"/>
                <w:sz w:val="22"/>
                <w:szCs w:val="21"/>
              </w:rPr>
              <w:lastRenderedPageBreak/>
              <w:t>成双大道三段986号旁停车场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5.33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11000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103.9</w:t>
            </w:r>
            <w:r>
              <w:rPr>
                <w:rFonts w:ascii="等线" w:eastAsia="等线" w:hAnsi="等线" w:hint="eastAsia"/>
                <w:color w:val="000000"/>
                <w:sz w:val="22"/>
                <w:szCs w:val="22"/>
              </w:rPr>
              <w:lastRenderedPageBreak/>
              <w:t xml:space="preserve">474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lastRenderedPageBreak/>
              <w:t>30.5</w:t>
            </w:r>
            <w:r>
              <w:rPr>
                <w:rFonts w:ascii="等线" w:eastAsia="等线" w:hAnsi="等线" w:hint="eastAsia"/>
                <w:color w:val="000000"/>
                <w:sz w:val="22"/>
                <w:szCs w:val="22"/>
              </w:rPr>
              <w:lastRenderedPageBreak/>
              <w:t xml:space="preserve">944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lastRenderedPageBreak/>
              <w:t>11</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三里坝社区蜀味园</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双流区东升街道宜城大街一段169号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5.67</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1.70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103.9089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30.5573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12</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五洞桥社区法治文化广场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双流区东升街道迎春路四段与白衣中街交汇处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1.30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8600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103.9124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30.5826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13</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双流万达广</w:t>
            </w:r>
            <w:r w:rsidR="002250E4">
              <w:rPr>
                <w:rFonts w:ascii="仿宋" w:hAnsi="仿宋" w:cs="仿宋" w:hint="eastAsia"/>
                <w:sz w:val="22"/>
                <w:szCs w:val="21"/>
              </w:rPr>
              <w:t xml:space="preserve">  </w:t>
            </w:r>
            <w:r>
              <w:rPr>
                <w:rFonts w:ascii="仿宋" w:hAnsi="仿宋" w:cs="仿宋" w:hint="eastAsia"/>
                <w:sz w:val="22"/>
                <w:szCs w:val="21"/>
              </w:rPr>
              <w:t>场</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双流区东升街道港都路（万达广场停车场）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103.9236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30.5991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14</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白鹤社区便民停车场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停车场</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双流区东升街道长顺路二段89号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2.23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0.67</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103.9301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30.5697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15</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迎春小学</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双流区商学街1号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5.43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1.63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103.9319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30.5901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lastRenderedPageBreak/>
              <w:t>16</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紫东阁广场特来电充电站</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双流区藏卫北路一段</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5300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103.9278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30.5795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17</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白河公园C区</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双流区金河路五段</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8.00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103.8984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43641B" w:rsidRDefault="0043641B" w:rsidP="0043641B">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30.5613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18</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城南优品道广场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双流区东升街道双楠大道白衣上街177号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9.40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4.70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103.9110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30.5995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19</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物流中心</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市双流区物流大道800号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4.80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2.40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16000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103.9180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30.5651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20</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宜城大道人防工程</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人防设施类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双流区双江路188号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103.8896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30.5579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21</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爱心公园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双流区金河路</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103.9089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30.5891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22</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四川民政干部</w:t>
            </w:r>
            <w:r>
              <w:rPr>
                <w:rFonts w:ascii="仿宋" w:hAnsi="仿宋" w:cs="仿宋" w:hint="eastAsia"/>
                <w:sz w:val="22"/>
                <w:szCs w:val="21"/>
              </w:rPr>
              <w:lastRenderedPageBreak/>
              <w:t>学校</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双流区志翔路四</w:t>
            </w:r>
            <w:r>
              <w:rPr>
                <w:rFonts w:ascii="仿宋" w:hAnsi="仿宋" w:cs="仿宋" w:hint="eastAsia"/>
                <w:sz w:val="22"/>
                <w:szCs w:val="21"/>
              </w:rPr>
              <w:lastRenderedPageBreak/>
              <w:t>川省志翔职业技术学校</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32.33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9.70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103.8</w:t>
            </w:r>
            <w:r>
              <w:rPr>
                <w:rFonts w:ascii="等线" w:eastAsia="等线" w:hAnsi="等线" w:hint="eastAsia"/>
                <w:color w:val="000000"/>
                <w:sz w:val="22"/>
                <w:szCs w:val="22"/>
              </w:rPr>
              <w:lastRenderedPageBreak/>
              <w:t xml:space="preserve">916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lastRenderedPageBreak/>
              <w:t>30.5</w:t>
            </w:r>
            <w:r>
              <w:rPr>
                <w:rFonts w:ascii="等线" w:eastAsia="等线" w:hAnsi="等线" w:hint="eastAsia"/>
                <w:color w:val="000000"/>
                <w:sz w:val="22"/>
                <w:szCs w:val="22"/>
              </w:rPr>
              <w:lastRenderedPageBreak/>
              <w:t xml:space="preserve">975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lastRenderedPageBreak/>
              <w:t>23</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双流广场一期</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双流广场一期</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2.80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18000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103.9180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30.5651 </w:t>
            </w:r>
          </w:p>
        </w:tc>
      </w:tr>
      <w:tr w:rsidR="00B6140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61408" w:rsidRDefault="00B61408" w:rsidP="00B61408">
            <w:pPr>
              <w:pStyle w:val="af2"/>
              <w:spacing w:before="87" w:after="87"/>
              <w:rPr>
                <w:rFonts w:ascii="仿宋" w:hAnsi="仿宋" w:cs="仿宋"/>
                <w:sz w:val="22"/>
                <w:szCs w:val="21"/>
              </w:rPr>
            </w:pPr>
            <w:r>
              <w:rPr>
                <w:rFonts w:ascii="仿宋" w:hAnsi="仿宋" w:cs="仿宋"/>
                <w:sz w:val="22"/>
                <w:szCs w:val="21"/>
              </w:rPr>
              <w:t>24</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B61408" w:rsidRDefault="00B61408" w:rsidP="00B6140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1408" w:rsidRDefault="00B61408" w:rsidP="00B61408">
            <w:pPr>
              <w:pStyle w:val="af2"/>
              <w:spacing w:before="87" w:after="87"/>
              <w:rPr>
                <w:rFonts w:ascii="仿宋" w:hAnsi="仿宋" w:cs="仿宋"/>
                <w:sz w:val="22"/>
                <w:szCs w:val="21"/>
              </w:rPr>
            </w:pPr>
            <w:r>
              <w:rPr>
                <w:rFonts w:ascii="仿宋" w:hAnsi="仿宋" w:cs="仿宋" w:hint="eastAsia"/>
                <w:sz w:val="22"/>
                <w:szCs w:val="21"/>
              </w:rPr>
              <w:t>双流广场二期</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1408" w:rsidRDefault="00B61408" w:rsidP="00B6140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61408" w:rsidRDefault="00B61408" w:rsidP="00B61408">
            <w:pPr>
              <w:pStyle w:val="af2"/>
              <w:spacing w:before="87" w:after="87"/>
              <w:rPr>
                <w:rFonts w:ascii="仿宋" w:hAnsi="仿宋" w:cs="仿宋"/>
                <w:sz w:val="22"/>
                <w:szCs w:val="21"/>
              </w:rPr>
            </w:pPr>
            <w:r>
              <w:rPr>
                <w:rFonts w:ascii="仿宋" w:hAnsi="仿宋" w:cs="仿宋" w:hint="eastAsia"/>
                <w:sz w:val="22"/>
                <w:szCs w:val="21"/>
              </w:rPr>
              <w:t>双流广场二期</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61408" w:rsidRDefault="00B61408" w:rsidP="00B61408">
            <w:pPr>
              <w:pStyle w:val="af2"/>
              <w:spacing w:before="87" w:after="87"/>
              <w:rPr>
                <w:rFonts w:ascii="仿宋" w:hAnsi="仿宋" w:cs="仿宋"/>
                <w:sz w:val="22"/>
                <w:szCs w:val="21"/>
              </w:rPr>
            </w:pPr>
            <w:r>
              <w:rPr>
                <w:rFonts w:ascii="仿宋" w:hAnsi="仿宋" w:cs="仿宋" w:hint="eastAsia"/>
                <w:sz w:val="22"/>
                <w:szCs w:val="21"/>
              </w:rPr>
              <w:t>4.80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1408" w:rsidRDefault="00B61408" w:rsidP="00B61408">
            <w:pPr>
              <w:pStyle w:val="af2"/>
              <w:spacing w:before="87" w:after="87"/>
              <w:rPr>
                <w:rFonts w:ascii="仿宋" w:hAnsi="仿宋" w:cs="仿宋"/>
                <w:sz w:val="22"/>
                <w:szCs w:val="21"/>
              </w:rPr>
            </w:pPr>
            <w:r>
              <w:rPr>
                <w:rFonts w:ascii="仿宋" w:hAnsi="仿宋" w:cs="仿宋" w:hint="eastAsia"/>
                <w:sz w:val="22"/>
                <w:szCs w:val="21"/>
              </w:rPr>
              <w:t>2.40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B61408" w:rsidRDefault="00B61408" w:rsidP="00B61408">
            <w:pPr>
              <w:pStyle w:val="af2"/>
              <w:spacing w:before="87" w:after="87"/>
              <w:rPr>
                <w:rFonts w:ascii="仿宋" w:hAnsi="仿宋" w:cs="仿宋"/>
                <w:sz w:val="22"/>
                <w:szCs w:val="21"/>
              </w:rPr>
            </w:pPr>
            <w:r>
              <w:rPr>
                <w:rFonts w:ascii="仿宋" w:hAnsi="仿宋" w:cs="仿宋" w:hint="eastAsia"/>
                <w:sz w:val="22"/>
                <w:szCs w:val="21"/>
              </w:rPr>
              <w:t>16000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61408" w:rsidRDefault="00B61408" w:rsidP="00B6140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61408" w:rsidRDefault="00B61408" w:rsidP="00B6140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B6140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103.9180 </w:t>
            </w:r>
          </w:p>
        </w:tc>
        <w:tc>
          <w:tcPr>
            <w:tcW w:w="284" w:type="pct"/>
            <w:tcBorders>
              <w:top w:val="single" w:sz="4" w:space="0" w:color="000000"/>
              <w:left w:val="single" w:sz="4" w:space="0" w:color="000000"/>
              <w:bottom w:val="single" w:sz="4" w:space="0" w:color="000000"/>
              <w:right w:val="single" w:sz="4" w:space="0" w:color="000000"/>
            </w:tcBorders>
            <w:vAlign w:val="center"/>
          </w:tcPr>
          <w:p w:rsidR="00B6140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30.5651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25</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东升一中人防工程</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人防设施类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双流区东升街道三强东路116号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0.24</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103.9282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30.5691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w:t>
            </w:r>
            <w:r>
              <w:rPr>
                <w:rFonts w:ascii="仿宋" w:hAnsi="仿宋" w:cs="仿宋"/>
                <w:sz w:val="22"/>
                <w:szCs w:val="21"/>
              </w:rPr>
              <w:t>6</w:t>
            </w:r>
          </w:p>
        </w:tc>
        <w:tc>
          <w:tcPr>
            <w:tcW w:w="379" w:type="pct"/>
            <w:vMerge w:val="restart"/>
            <w:tcBorders>
              <w:top w:val="single" w:sz="4" w:space="0" w:color="000000"/>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4"/>
                <w:szCs w:val="22"/>
              </w:rPr>
              <w:t>九江街道</w:t>
            </w:r>
          </w:p>
        </w:tc>
        <w:tc>
          <w:tcPr>
            <w:tcW w:w="61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蛟龙港展示中心</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双流区九江街道高新大道369号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0.36</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0.18</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1200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103.8984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30.6158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w:t>
            </w:r>
            <w:r>
              <w:rPr>
                <w:rFonts w:ascii="仿宋" w:hAnsi="仿宋" w:cs="仿宋"/>
                <w:sz w:val="22"/>
                <w:szCs w:val="21"/>
              </w:rPr>
              <w:t>7</w:t>
            </w:r>
          </w:p>
        </w:tc>
        <w:tc>
          <w:tcPr>
            <w:tcW w:w="379" w:type="pct"/>
            <w:vMerge/>
            <w:tcBorders>
              <w:top w:val="single" w:sz="4" w:space="0" w:color="auto"/>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蜀镇休闲广场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双流区九江街道金江西路和望金横街交汇处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0.60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103.9548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30.6297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w:t>
            </w:r>
            <w:r>
              <w:rPr>
                <w:rFonts w:ascii="仿宋" w:hAnsi="仿宋" w:cs="仿宋"/>
                <w:sz w:val="22"/>
                <w:szCs w:val="21"/>
              </w:rPr>
              <w:t>8</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大井社区办公楼广场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双流区九江街道大井北街与惠民</w:t>
            </w:r>
            <w:r>
              <w:rPr>
                <w:rFonts w:ascii="仿宋" w:hAnsi="仿宋" w:cs="仿宋" w:hint="eastAsia"/>
                <w:sz w:val="22"/>
                <w:szCs w:val="21"/>
              </w:rPr>
              <w:lastRenderedPageBreak/>
              <w:t>路一段交汇处往北约150米</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0.30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0.15</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103.9235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30.6444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2</w:t>
            </w:r>
            <w:r>
              <w:rPr>
                <w:rFonts w:ascii="仿宋" w:hAnsi="仿宋" w:cs="仿宋"/>
                <w:sz w:val="22"/>
                <w:szCs w:val="21"/>
              </w:rPr>
              <w:t>9</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九江街道应急避难场所</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四川省成都市双流区九江街道望金北路与美湖路交汇处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0.45</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0.23</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103.9484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30.6313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w:t>
            </w:r>
            <w:r>
              <w:rPr>
                <w:rFonts w:ascii="仿宋" w:hAnsi="仿宋" w:cs="仿宋"/>
                <w:sz w:val="22"/>
                <w:szCs w:val="21"/>
              </w:rPr>
              <w:t>0</w:t>
            </w:r>
          </w:p>
        </w:tc>
        <w:tc>
          <w:tcPr>
            <w:tcW w:w="379" w:type="pct"/>
            <w:vMerge/>
            <w:tcBorders>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蛟龙社区文化广场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双流区九江街道双温路198号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2.60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1.30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7000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103.9051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30.5726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w:t>
            </w:r>
            <w:r>
              <w:rPr>
                <w:rFonts w:ascii="仿宋" w:hAnsi="仿宋" w:cs="仿宋"/>
                <w:sz w:val="22"/>
                <w:szCs w:val="21"/>
              </w:rPr>
              <w:t>1</w:t>
            </w:r>
          </w:p>
        </w:tc>
        <w:tc>
          <w:tcPr>
            <w:tcW w:w="379" w:type="pct"/>
            <w:vMerge/>
            <w:tcBorders>
              <w:top w:val="single" w:sz="4" w:space="0" w:color="auto"/>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石牛社区党群服务中心</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双流区九江街道石牛社区(成新蒲快速通道与观光大道交汇处)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103.8943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30.6352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w:t>
            </w:r>
            <w:r>
              <w:rPr>
                <w:rFonts w:ascii="仿宋" w:hAnsi="仿宋" w:cs="仿宋"/>
                <w:sz w:val="22"/>
                <w:szCs w:val="21"/>
              </w:rPr>
              <w:t>2</w:t>
            </w:r>
          </w:p>
        </w:tc>
        <w:tc>
          <w:tcPr>
            <w:tcW w:w="379" w:type="pct"/>
            <w:vMerge/>
            <w:tcBorders>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泉水凼广场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双流区九江街道泉葫路与双九路二段交汇处往东</w:t>
            </w:r>
            <w:r>
              <w:rPr>
                <w:rFonts w:ascii="仿宋" w:hAnsi="仿宋" w:cs="仿宋" w:hint="eastAsia"/>
                <w:sz w:val="22"/>
                <w:szCs w:val="21"/>
              </w:rPr>
              <w:lastRenderedPageBreak/>
              <w:t>北约60米</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1.60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Ⅱ类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103.9072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61408" w:rsidRDefault="00B61408" w:rsidP="00B61408">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30.6242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3</w:t>
            </w:r>
            <w:r>
              <w:rPr>
                <w:rFonts w:ascii="仿宋" w:hAnsi="仿宋" w:cs="仿宋"/>
                <w:sz w:val="22"/>
                <w:szCs w:val="21"/>
              </w:rPr>
              <w:t>3</w:t>
            </w:r>
          </w:p>
        </w:tc>
        <w:tc>
          <w:tcPr>
            <w:tcW w:w="379" w:type="pct"/>
            <w:vMerge w:val="restart"/>
            <w:tcBorders>
              <w:top w:val="single" w:sz="4" w:space="0" w:color="000000"/>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彭镇</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红石统建小区广场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双流区彭镇红石社区菜园路二段与产业路的交汇处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0.90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0.45</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103.8557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30.5511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w:t>
            </w:r>
            <w:r>
              <w:rPr>
                <w:rFonts w:ascii="仿宋" w:hAnsi="仿宋" w:cs="仿宋"/>
                <w:sz w:val="22"/>
                <w:szCs w:val="21"/>
              </w:rPr>
              <w:t>4</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临江村委会广场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双流区彭镇临江村1组300号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0.50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103.8131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30.5905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w:t>
            </w:r>
            <w:r>
              <w:rPr>
                <w:rFonts w:ascii="仿宋" w:hAnsi="仿宋" w:cs="仿宋"/>
                <w:sz w:val="22"/>
                <w:szCs w:val="21"/>
              </w:rPr>
              <w:t>5</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彭镇柑梓幼儿园</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双流区彭镇柑梓社区3组98号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3.33</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103.9442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30.6665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w:t>
            </w:r>
            <w:r>
              <w:rPr>
                <w:rFonts w:ascii="仿宋" w:hAnsi="仿宋" w:cs="仿宋"/>
                <w:sz w:val="22"/>
                <w:szCs w:val="21"/>
              </w:rPr>
              <w:t>6</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金桥小学</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双流区彭镇金桥金彭路473号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3.33</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103.8314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30.5819 </w:t>
            </w:r>
          </w:p>
        </w:tc>
      </w:tr>
      <w:tr w:rsidR="00182728" w:rsidTr="0043641B">
        <w:trPr>
          <w:trHeight w:val="285"/>
          <w:jc w:val="center"/>
        </w:trPr>
        <w:tc>
          <w:tcPr>
            <w:tcW w:w="23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w:t>
            </w:r>
            <w:r>
              <w:rPr>
                <w:rFonts w:ascii="仿宋" w:hAnsi="仿宋" w:cs="仿宋"/>
                <w:sz w:val="22"/>
                <w:szCs w:val="21"/>
              </w:rPr>
              <w:t>7</w:t>
            </w:r>
          </w:p>
        </w:tc>
        <w:tc>
          <w:tcPr>
            <w:tcW w:w="379" w:type="pct"/>
            <w:vMerge/>
            <w:tcBorders>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羊坪社区中心小区广场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双流区彭镇羊坪中心小区1号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0.50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103.8474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30.6082 </w:t>
            </w:r>
          </w:p>
        </w:tc>
      </w:tr>
      <w:tr w:rsidR="00182728" w:rsidTr="0043641B">
        <w:trPr>
          <w:trHeight w:val="285"/>
          <w:jc w:val="center"/>
        </w:trPr>
        <w:tc>
          <w:tcPr>
            <w:tcW w:w="23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w:t>
            </w:r>
            <w:r>
              <w:rPr>
                <w:rFonts w:ascii="仿宋" w:hAnsi="仿宋" w:cs="仿宋"/>
                <w:sz w:val="22"/>
                <w:szCs w:val="21"/>
              </w:rPr>
              <w:t>8</w:t>
            </w:r>
          </w:p>
        </w:tc>
        <w:tc>
          <w:tcPr>
            <w:tcW w:w="379" w:type="pct"/>
            <w:vMerge/>
            <w:tcBorders>
              <w:top w:val="single" w:sz="4" w:space="0" w:color="auto"/>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沿河小区文体</w:t>
            </w:r>
            <w:r>
              <w:rPr>
                <w:rFonts w:ascii="仿宋" w:hAnsi="仿宋" w:cs="仿宋" w:hint="eastAsia"/>
                <w:sz w:val="22"/>
                <w:szCs w:val="21"/>
              </w:rPr>
              <w:lastRenderedPageBreak/>
              <w:t>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双流区金葡路沿</w:t>
            </w:r>
            <w:r>
              <w:rPr>
                <w:rFonts w:ascii="仿宋" w:hAnsi="仿宋" w:cs="仿宋" w:hint="eastAsia"/>
                <w:sz w:val="22"/>
                <w:szCs w:val="21"/>
              </w:rPr>
              <w:lastRenderedPageBreak/>
              <w:t>河小区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2.00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103.8632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30.5944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3</w:t>
            </w:r>
            <w:r>
              <w:rPr>
                <w:rFonts w:ascii="仿宋" w:hAnsi="仿宋" w:cs="仿宋"/>
                <w:sz w:val="22"/>
                <w:szCs w:val="21"/>
              </w:rPr>
              <w:t>9</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双凤乡愁源</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双流区彭镇水厂路双凤小区对面</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2.67</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103.8272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30.6114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w:t>
            </w:r>
            <w:r>
              <w:rPr>
                <w:rFonts w:ascii="仿宋" w:hAnsi="仿宋" w:cs="仿宋"/>
                <w:sz w:val="22"/>
                <w:szCs w:val="21"/>
              </w:rPr>
              <w:t>0</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职教中心防空地下室</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人防设施类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双流区双楠大道888号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0.70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0.21</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1400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103.8801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30.5728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w:t>
            </w:r>
            <w:r>
              <w:rPr>
                <w:rFonts w:ascii="仿宋" w:hAnsi="仿宋" w:cs="仿宋"/>
                <w:sz w:val="22"/>
                <w:szCs w:val="21"/>
              </w:rPr>
              <w:t>1</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燃灯社区文化公园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双流区彭镇燃灯西路与黄温路的交汇处沿河小区东南侧约300米</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7000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103.8668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30.5910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w:t>
            </w:r>
            <w:r>
              <w:rPr>
                <w:rFonts w:ascii="仿宋" w:hAnsi="仿宋" w:cs="仿宋"/>
                <w:sz w:val="22"/>
                <w:szCs w:val="21"/>
              </w:rPr>
              <w:t>2</w:t>
            </w:r>
          </w:p>
        </w:tc>
        <w:tc>
          <w:tcPr>
            <w:tcW w:w="379" w:type="pct"/>
            <w:vMerge/>
            <w:tcBorders>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金湾社区应急避难场所</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双流区彭镇金湾路35号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103.8800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30.6001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w:t>
            </w:r>
            <w:r>
              <w:rPr>
                <w:rFonts w:ascii="仿宋" w:hAnsi="仿宋" w:cs="仿宋"/>
                <w:sz w:val="22"/>
                <w:szCs w:val="21"/>
              </w:rPr>
              <w:t>3</w:t>
            </w:r>
          </w:p>
        </w:tc>
        <w:tc>
          <w:tcPr>
            <w:tcW w:w="379" w:type="pct"/>
            <w:vMerge w:val="restart"/>
            <w:tcBorders>
              <w:top w:val="single" w:sz="4" w:space="0" w:color="000000"/>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黄水镇</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白塔社区法治文化广场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双流区黄水镇维新街法治文化广场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0.60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103.9065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30.5059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4</w:t>
            </w:r>
            <w:r>
              <w:rPr>
                <w:rFonts w:ascii="仿宋" w:hAnsi="仿宋" w:cs="仿宋"/>
                <w:sz w:val="22"/>
                <w:szCs w:val="21"/>
              </w:rPr>
              <w:t>4</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应天寺社区月牙法治文化广场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双流区黄水镇应天寺4组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0.50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103.9082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000000"/>
                <w:kern w:val="0"/>
                <w:sz w:val="22"/>
                <w:szCs w:val="22"/>
              </w:rPr>
            </w:pPr>
            <w:r>
              <w:rPr>
                <w:rFonts w:ascii="等线" w:eastAsia="等线" w:hAnsi="等线" w:hint="eastAsia"/>
                <w:color w:val="000000"/>
                <w:sz w:val="22"/>
                <w:szCs w:val="22"/>
              </w:rPr>
              <w:t xml:space="preserve">30.5350 </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w:t>
            </w:r>
            <w:r>
              <w:rPr>
                <w:rFonts w:ascii="仿宋" w:hAnsi="仿宋" w:cs="仿宋"/>
                <w:sz w:val="22"/>
                <w:szCs w:val="21"/>
              </w:rPr>
              <w:t>5</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白河公园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双流区黄水镇金河路六段</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Pr="00B821E0" w:rsidRDefault="00B821E0" w:rsidP="00B821E0">
            <w:pPr>
              <w:widowControl/>
              <w:spacing w:line="240" w:lineRule="auto"/>
              <w:ind w:firstLineChars="0" w:firstLine="0"/>
              <w:jc w:val="center"/>
              <w:rPr>
                <w:rFonts w:ascii="等线" w:eastAsia="等线" w:hAnsi="等线"/>
                <w:color w:val="FF0000"/>
                <w:kern w:val="0"/>
                <w:sz w:val="22"/>
                <w:szCs w:val="22"/>
              </w:rPr>
            </w:pPr>
            <w:r w:rsidRPr="00B821E0">
              <w:rPr>
                <w:rFonts w:ascii="等线" w:eastAsia="等线" w:hAnsi="等线" w:hint="eastAsia"/>
                <w:color w:val="000000" w:themeColor="text1"/>
                <w:sz w:val="22"/>
                <w:szCs w:val="22"/>
              </w:rPr>
              <w:t xml:space="preserve">103.8993 </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30.5596</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w:t>
            </w:r>
            <w:r>
              <w:rPr>
                <w:rFonts w:ascii="仿宋" w:hAnsi="仿宋" w:cs="仿宋"/>
                <w:sz w:val="22"/>
                <w:szCs w:val="21"/>
              </w:rPr>
              <w:t>6</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扯旗社区广场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双流区玉和街成都指南针职业技术学校西南侧约90米扯旗社区居委会</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0.52</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0.26</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103.8731</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30.5286</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w:t>
            </w:r>
            <w:r>
              <w:rPr>
                <w:rFonts w:ascii="仿宋" w:hAnsi="仿宋" w:cs="仿宋"/>
                <w:sz w:val="22"/>
                <w:szCs w:val="21"/>
              </w:rPr>
              <w:t>7</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文武社区广场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双流区黄楠路一段与佘文路交叉路口往西约250米文武社区居委会</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0.70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0.35</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103.8486</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30.5210</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4</w:t>
            </w:r>
            <w:r>
              <w:rPr>
                <w:rFonts w:ascii="仿宋" w:hAnsi="仿宋" w:cs="仿宋"/>
                <w:sz w:val="22"/>
                <w:szCs w:val="21"/>
              </w:rPr>
              <w:t>8</w:t>
            </w:r>
          </w:p>
        </w:tc>
        <w:tc>
          <w:tcPr>
            <w:tcW w:w="379" w:type="pct"/>
            <w:vMerge/>
            <w:tcBorders>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柳河小区广场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双流区柳清街512号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0.40</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103.8750</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30.5364</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49</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西航港街道</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四川现代职业学院</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双流区西航港街道华创路1号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113.53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34.06</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Ⅱ类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103.9958</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30.5194</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50</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光明社区公园绿地</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双流区西航港街道川大路三段108号光明苑东侧</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1.40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0.70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103.9876</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30.5536</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51</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寺圣社区公园绿地</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双流区西航港大道中二段54号空港首座旁公园绿地</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1.40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0.70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103.9725</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30.5681</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52</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莲花社区莲花三治广场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双流区西航港街道莲花社区西航港大道中三段</w:t>
            </w:r>
            <w:r>
              <w:rPr>
                <w:rFonts w:ascii="仿宋" w:hAnsi="仿宋" w:cs="仿宋" w:hint="eastAsia"/>
                <w:sz w:val="22"/>
                <w:szCs w:val="21"/>
              </w:rPr>
              <w:lastRenderedPageBreak/>
              <w:t>789号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1.60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103.9786</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30.5437</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lastRenderedPageBreak/>
              <w:t>53</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莲花社区莲心广场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双流区西航港街道莲花社区西航港大道中三段789号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1.20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103.9797</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30.5400</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54</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久居福篮球公园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双流区临港路一段</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12000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103.9831</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30.5683</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55</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西航港第一初级中学</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双流区西航港新街236号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8.67</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12000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104.0077</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B821E0">
            <w:pPr>
              <w:pStyle w:val="af2"/>
              <w:spacing w:before="87" w:after="87"/>
              <w:rPr>
                <w:rFonts w:ascii="仿宋" w:hAnsi="仿宋" w:cs="仿宋"/>
                <w:sz w:val="22"/>
                <w:szCs w:val="21"/>
              </w:rPr>
            </w:pPr>
            <w:r w:rsidRPr="00B821E0">
              <w:rPr>
                <w:rFonts w:ascii="仿宋" w:hAnsi="仿宋" w:cs="仿宋"/>
                <w:sz w:val="22"/>
                <w:szCs w:val="21"/>
              </w:rPr>
              <w:t>30.5513</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56</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九龙湖停车场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停车场</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四川现代职业学校门口对面</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2.50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0.75</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103.9976</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30.5205</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57</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星月社区文化广场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双流区川大南路二段99号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2.50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17000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104.0039</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30.5475</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58</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川大西航港实</w:t>
            </w:r>
            <w:r>
              <w:rPr>
                <w:rFonts w:ascii="仿宋" w:hAnsi="仿宋" w:cs="仿宋" w:hint="eastAsia"/>
                <w:sz w:val="22"/>
                <w:szCs w:val="21"/>
              </w:rPr>
              <w:lastRenderedPageBreak/>
              <w:t>验小学</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双流区川大南路</w:t>
            </w:r>
            <w:r>
              <w:rPr>
                <w:rFonts w:ascii="仿宋" w:hAnsi="仿宋" w:cs="仿宋" w:hint="eastAsia"/>
                <w:sz w:val="22"/>
                <w:szCs w:val="21"/>
              </w:rPr>
              <w:lastRenderedPageBreak/>
              <w:t>二段115号三期</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21.10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6.33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42200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Ⅱ类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104.0</w:t>
            </w:r>
            <w:r w:rsidRPr="0093206C">
              <w:rPr>
                <w:rFonts w:ascii="仿宋" w:hAnsi="仿宋" w:cs="仿宋"/>
                <w:sz w:val="22"/>
                <w:szCs w:val="21"/>
              </w:rPr>
              <w:lastRenderedPageBreak/>
              <w:t>045</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lastRenderedPageBreak/>
              <w:t>30.5</w:t>
            </w:r>
            <w:r w:rsidRPr="0093206C">
              <w:rPr>
                <w:rFonts w:ascii="仿宋" w:hAnsi="仿宋" w:cs="仿宋"/>
                <w:sz w:val="22"/>
                <w:szCs w:val="21"/>
              </w:rPr>
              <w:lastRenderedPageBreak/>
              <w:t>462</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5</w:t>
            </w:r>
            <w:r>
              <w:rPr>
                <w:rFonts w:ascii="仿宋" w:hAnsi="仿宋" w:cs="仿宋"/>
                <w:sz w:val="22"/>
                <w:szCs w:val="21"/>
              </w:rPr>
              <w:t>9</w:t>
            </w:r>
          </w:p>
        </w:tc>
        <w:tc>
          <w:tcPr>
            <w:tcW w:w="379" w:type="pct"/>
            <w:vMerge w:val="restart"/>
            <w:tcBorders>
              <w:top w:val="single" w:sz="4" w:space="0" w:color="000000"/>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怡心街道</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双流中学协和实验初中</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双流区华阳二中(剑南大道南一段西)</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14.00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4.20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28000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Ⅱ类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104.0312</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30.5067</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w:t>
            </w:r>
            <w:r>
              <w:rPr>
                <w:rFonts w:ascii="仿宋" w:hAnsi="仿宋" w:cs="仿宋"/>
                <w:sz w:val="22"/>
                <w:szCs w:val="21"/>
              </w:rPr>
              <w:t>0</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协和实验小学</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双流区实小路99号四组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6.67</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Ⅱ类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104.0230</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30.5019</w:t>
            </w:r>
          </w:p>
        </w:tc>
      </w:tr>
      <w:tr w:rsidR="00182728" w:rsidTr="0043641B">
        <w:trPr>
          <w:trHeight w:val="285"/>
          <w:jc w:val="center"/>
        </w:trPr>
        <w:tc>
          <w:tcPr>
            <w:tcW w:w="23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w:t>
            </w:r>
            <w:r>
              <w:rPr>
                <w:rFonts w:ascii="仿宋" w:hAnsi="仿宋" w:cs="仿宋"/>
                <w:sz w:val="22"/>
                <w:szCs w:val="21"/>
              </w:rPr>
              <w:t>1</w:t>
            </w:r>
          </w:p>
        </w:tc>
        <w:tc>
          <w:tcPr>
            <w:tcW w:w="379" w:type="pct"/>
            <w:vMerge/>
            <w:tcBorders>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荷韵广场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双流区怡心街道荷韵西路87号（怡心街道市民中心对面）</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0.70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0.35</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1700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103.9942</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30.4842</w:t>
            </w:r>
          </w:p>
        </w:tc>
      </w:tr>
      <w:tr w:rsidR="00182728" w:rsidTr="0043641B">
        <w:trPr>
          <w:trHeight w:val="285"/>
          <w:jc w:val="center"/>
        </w:trPr>
        <w:tc>
          <w:tcPr>
            <w:tcW w:w="23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w:t>
            </w:r>
            <w:r>
              <w:rPr>
                <w:rFonts w:ascii="仿宋" w:hAnsi="仿宋" w:cs="仿宋"/>
                <w:sz w:val="22"/>
                <w:szCs w:val="21"/>
              </w:rPr>
              <w:t>2</w:t>
            </w:r>
          </w:p>
        </w:tc>
        <w:tc>
          <w:tcPr>
            <w:tcW w:w="379" w:type="pct"/>
            <w:vMerge/>
            <w:tcBorders>
              <w:top w:val="single" w:sz="4" w:space="0" w:color="auto"/>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长顺家园停车场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停车场</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双流区怡心街道长顺大道一段389号长顺家园北门</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6.67</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104.0197</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30.4999</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w:t>
            </w:r>
            <w:r>
              <w:rPr>
                <w:rFonts w:ascii="仿宋" w:hAnsi="仿宋" w:cs="仿宋"/>
                <w:sz w:val="22"/>
                <w:szCs w:val="21"/>
              </w:rPr>
              <w:t>3</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公兴综合文化</w:t>
            </w:r>
            <w:r>
              <w:rPr>
                <w:rFonts w:ascii="仿宋" w:hAnsi="仿宋" w:cs="仿宋" w:hint="eastAsia"/>
                <w:sz w:val="22"/>
                <w:szCs w:val="21"/>
              </w:rPr>
              <w:lastRenderedPageBreak/>
              <w:t>站</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双流区怡心街道</w:t>
            </w:r>
            <w:r>
              <w:rPr>
                <w:rFonts w:ascii="仿宋" w:hAnsi="仿宋" w:cs="仿宋" w:hint="eastAsia"/>
                <w:sz w:val="22"/>
                <w:szCs w:val="21"/>
              </w:rPr>
              <w:lastRenderedPageBreak/>
              <w:t>牧华路三段219号综合文化站</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0.40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w:t>
            </w:r>
            <w:r w:rsidRPr="0093206C">
              <w:rPr>
                <w:rFonts w:ascii="仿宋" w:hAnsi="仿宋" w:cs="仿宋"/>
                <w:sz w:val="22"/>
                <w:szCs w:val="21"/>
              </w:rPr>
              <w:lastRenderedPageBreak/>
              <w:t>954</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lastRenderedPageBreak/>
              <w:t>30.4</w:t>
            </w:r>
            <w:r w:rsidRPr="0093206C">
              <w:rPr>
                <w:rFonts w:ascii="仿宋" w:hAnsi="仿宋" w:cs="仿宋"/>
                <w:sz w:val="22"/>
                <w:szCs w:val="21"/>
              </w:rPr>
              <w:lastRenderedPageBreak/>
              <w:t>899</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6</w:t>
            </w:r>
            <w:r>
              <w:rPr>
                <w:rFonts w:ascii="仿宋" w:hAnsi="仿宋" w:cs="仿宋"/>
                <w:sz w:val="22"/>
                <w:szCs w:val="21"/>
              </w:rPr>
              <w:t>4</w:t>
            </w:r>
          </w:p>
        </w:tc>
        <w:tc>
          <w:tcPr>
            <w:tcW w:w="379" w:type="pct"/>
            <w:vMerge/>
            <w:tcBorders>
              <w:left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大润发超市</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双流区怡心街道华府大道二段1号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104.0348</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30.5277</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w:t>
            </w:r>
            <w:r>
              <w:rPr>
                <w:rFonts w:ascii="仿宋" w:hAnsi="仿宋" w:cs="仿宋"/>
                <w:sz w:val="22"/>
                <w:szCs w:val="21"/>
              </w:rPr>
              <w:t>5</w:t>
            </w:r>
          </w:p>
        </w:tc>
        <w:tc>
          <w:tcPr>
            <w:tcW w:w="379" w:type="pct"/>
            <w:vMerge/>
            <w:tcBorders>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天府怡心广场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双流区黄龙大道二段亚丁小镇东侧约40米</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0.90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0.45</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103.9910</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30.4903</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66</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黄甲街道</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青云寺社区居委会广场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双流区黄甲街道青云寺社区7组319号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1.20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103.9520</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30.4530</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67</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文庙社区居委会广场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双流区黄甲街道文庙社区1组92号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0.44</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0.22</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103.9445</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30.5108</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68</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双华社区居民</w:t>
            </w:r>
            <w:r>
              <w:rPr>
                <w:rFonts w:ascii="仿宋" w:hAnsi="仿宋" w:cs="仿宋" w:hint="eastAsia"/>
                <w:sz w:val="22"/>
                <w:szCs w:val="21"/>
              </w:rPr>
              <w:lastRenderedPageBreak/>
              <w:t>委员会广场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四川省成都市双</w:t>
            </w:r>
            <w:r>
              <w:rPr>
                <w:rFonts w:ascii="仿宋" w:hAnsi="仿宋" w:cs="仿宋" w:hint="eastAsia"/>
                <w:sz w:val="22"/>
                <w:szCs w:val="21"/>
              </w:rPr>
              <w:lastRenderedPageBreak/>
              <w:t>流区黄甲街道双华社区广场巷64号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0.78</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0.39</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5200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w:t>
            </w:r>
            <w:r w:rsidRPr="0093206C">
              <w:rPr>
                <w:rFonts w:ascii="仿宋" w:hAnsi="仿宋" w:cs="仿宋"/>
                <w:sz w:val="22"/>
                <w:szCs w:val="21"/>
              </w:rPr>
              <w:lastRenderedPageBreak/>
              <w:t>672</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lastRenderedPageBreak/>
              <w:t>30.5</w:t>
            </w:r>
            <w:r w:rsidRPr="0093206C">
              <w:rPr>
                <w:rFonts w:ascii="仿宋" w:hAnsi="仿宋" w:cs="仿宋"/>
                <w:sz w:val="22"/>
                <w:szCs w:val="21"/>
              </w:rPr>
              <w:lastRenderedPageBreak/>
              <w:t>367</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lastRenderedPageBreak/>
              <w:t>69</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文庙社区二号停车场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双流黄甲街道黄甲大道495号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103.9577</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30.5196</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70</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王家场一号停车场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其他类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双流黄甲街道黄甲大道621号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0.50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0.15</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900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103.9613</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30.5396</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71</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王家场二号停车场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停车场</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双流黄甲街道三叶街夜市南侧</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103.9510</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30.4932</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72</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长埂社区广场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双流区三叶街长埂新居</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0.30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103.9713</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30.4969</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sz w:val="22"/>
                <w:szCs w:val="21"/>
              </w:rPr>
              <w:t>73</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三叶街夜市篮球场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双流黄甲街道三叶街60号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0.40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2600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103.9524</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93206C">
            <w:pPr>
              <w:pStyle w:val="af2"/>
              <w:spacing w:before="87" w:after="87"/>
              <w:rPr>
                <w:rFonts w:ascii="仿宋" w:hAnsi="仿宋" w:cs="仿宋"/>
                <w:sz w:val="22"/>
                <w:szCs w:val="21"/>
              </w:rPr>
            </w:pPr>
            <w:r w:rsidRPr="0093206C">
              <w:rPr>
                <w:rFonts w:ascii="仿宋" w:hAnsi="仿宋" w:cs="仿宋"/>
                <w:sz w:val="22"/>
                <w:szCs w:val="21"/>
              </w:rPr>
              <w:t>30.4951</w:t>
            </w:r>
          </w:p>
        </w:tc>
      </w:tr>
      <w:tr w:rsidR="00182728" w:rsidTr="0043641B">
        <w:trPr>
          <w:trHeight w:val="570"/>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74</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永安镇</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永安镇文化广</w:t>
            </w:r>
            <w:r>
              <w:rPr>
                <w:rFonts w:ascii="仿宋" w:hAnsi="仿宋" w:cs="仿宋" w:hint="eastAsia"/>
                <w:sz w:val="22"/>
                <w:szCs w:val="21"/>
              </w:rPr>
              <w:lastRenderedPageBreak/>
              <w:t>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双流区永安镇付</w:t>
            </w:r>
            <w:r>
              <w:rPr>
                <w:rFonts w:ascii="仿宋" w:hAnsi="仿宋" w:cs="仿宋" w:hint="eastAsia"/>
                <w:sz w:val="22"/>
                <w:szCs w:val="21"/>
              </w:rPr>
              <w:lastRenderedPageBreak/>
              <w:t>家坝社区四兴街25号党群服务</w:t>
            </w:r>
            <w:r>
              <w:rPr>
                <w:rFonts w:ascii="仿宋" w:hAnsi="仿宋" w:cs="仿宋" w:hint="eastAsia"/>
                <w:sz w:val="22"/>
                <w:szCs w:val="21"/>
              </w:rPr>
              <w:br/>
              <w:t>中心对面(永安镇文化广场）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2.00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103.9</w:t>
            </w:r>
            <w:r w:rsidRPr="00826870">
              <w:rPr>
                <w:rFonts w:ascii="仿宋" w:hAnsi="仿宋" w:cs="仿宋"/>
                <w:sz w:val="22"/>
                <w:szCs w:val="21"/>
              </w:rPr>
              <w:lastRenderedPageBreak/>
              <w:t>822</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lastRenderedPageBreak/>
              <w:t>30.4</w:t>
            </w:r>
            <w:r w:rsidRPr="00826870">
              <w:rPr>
                <w:rFonts w:ascii="仿宋" w:hAnsi="仿宋" w:cs="仿宋"/>
                <w:sz w:val="22"/>
                <w:szCs w:val="21"/>
              </w:rPr>
              <w:lastRenderedPageBreak/>
              <w:t>096</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lastRenderedPageBreak/>
              <w:t>75</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永安小学红花校区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双流区永安镇景山村22组新街96号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1.67</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0.50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103.9792</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30.3739</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76</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条条河湿地公园</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公园（绿地）类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生物城中路三段</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34.00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17.00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103.9482</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30.4373</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77</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黄龙溪镇</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黄龙溪古镇停车场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停车场</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双流区黄龙溪镇黄龙社区1组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5.33</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1.60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8000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103.9743</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30.3673</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78</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嘉禾社区文化广场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双流区黄龙溪镇嘉禾村文化站</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0.50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3300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103.9518</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30.3328</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79</w:t>
            </w:r>
          </w:p>
        </w:tc>
        <w:tc>
          <w:tcPr>
            <w:tcW w:w="379"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嘉禾苑小区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双流区黄龙溪镇嘉禾社区8组</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1.62</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0.81</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5400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Ⅳ类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103.9577</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30.3255</w:t>
            </w:r>
          </w:p>
        </w:tc>
      </w:tr>
      <w:tr w:rsidR="00826870" w:rsidTr="00826870">
        <w:trPr>
          <w:trHeight w:val="375"/>
          <w:jc w:val="center"/>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DDEBF7"/>
            <w:noWrap/>
            <w:vAlign w:val="center"/>
          </w:tcPr>
          <w:p w:rsidR="00826870" w:rsidRDefault="00826870">
            <w:pPr>
              <w:pStyle w:val="af2"/>
              <w:spacing w:before="87" w:after="87"/>
              <w:rPr>
                <w:rFonts w:ascii="仿宋" w:hAnsi="仿宋" w:cs="仿宋"/>
                <w:b/>
                <w:bCs/>
                <w:sz w:val="28"/>
                <w:szCs w:val="24"/>
              </w:rPr>
            </w:pPr>
            <w:r>
              <w:rPr>
                <w:rFonts w:ascii="仿宋" w:hAnsi="仿宋" w:cs="仿宋" w:hint="eastAsia"/>
                <w:b/>
                <w:bCs/>
                <w:sz w:val="28"/>
                <w:szCs w:val="24"/>
              </w:rPr>
              <w:lastRenderedPageBreak/>
              <w:t>二、改造提升</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80</w:t>
            </w:r>
          </w:p>
        </w:tc>
        <w:tc>
          <w:tcPr>
            <w:tcW w:w="3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东升街道</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双流体育中心体育场</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体育馆类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双流区东升街道银河路5段20号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51.95</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15.58</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Ⅰ类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2025年</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103.8963</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30.5733</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81</w:t>
            </w:r>
          </w:p>
        </w:tc>
        <w:tc>
          <w:tcPr>
            <w:tcW w:w="3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西航港街道</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西航港第二初级中学</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学校类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双流区文星大道182号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10.00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3.00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5000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Ⅲ类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2023年</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103.9835</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30.5494</w:t>
            </w:r>
          </w:p>
        </w:tc>
      </w:tr>
      <w:tr w:rsidR="00182728" w:rsidTr="0043641B">
        <w:trPr>
          <w:trHeight w:val="285"/>
          <w:jc w:val="center"/>
        </w:trPr>
        <w:tc>
          <w:tcPr>
            <w:tcW w:w="2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82</w:t>
            </w:r>
          </w:p>
        </w:tc>
        <w:tc>
          <w:tcPr>
            <w:tcW w:w="3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4"/>
                <w:szCs w:val="22"/>
              </w:rPr>
            </w:pPr>
            <w:r>
              <w:rPr>
                <w:rFonts w:ascii="仿宋" w:hAnsi="仿宋" w:cs="仿宋" w:hint="eastAsia"/>
                <w:sz w:val="24"/>
                <w:szCs w:val="22"/>
              </w:rPr>
              <w:t>黄甲街道</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黄甲广场</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广场类</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双流区黄甲镇黄甲大道48号</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12.00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6.00</w:t>
            </w: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40000</w:t>
            </w:r>
          </w:p>
        </w:tc>
        <w:tc>
          <w:tcPr>
            <w:tcW w:w="2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Ⅲ类</w:t>
            </w: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2728" w:rsidRDefault="00182728">
            <w:pPr>
              <w:pStyle w:val="af2"/>
              <w:spacing w:before="87" w:after="87"/>
              <w:rPr>
                <w:rFonts w:ascii="仿宋" w:hAnsi="仿宋" w:cs="仿宋"/>
                <w:sz w:val="22"/>
                <w:szCs w:val="21"/>
              </w:rPr>
            </w:pPr>
            <w:r>
              <w:rPr>
                <w:rFonts w:ascii="仿宋" w:hAnsi="仿宋" w:cs="仿宋" w:hint="eastAsia"/>
                <w:sz w:val="22"/>
                <w:szCs w:val="21"/>
              </w:rPr>
              <w:t>2025年</w:t>
            </w:r>
          </w:p>
        </w:tc>
        <w:tc>
          <w:tcPr>
            <w:tcW w:w="332"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103.9474</w:t>
            </w:r>
          </w:p>
        </w:tc>
        <w:tc>
          <w:tcPr>
            <w:tcW w:w="284" w:type="pct"/>
            <w:tcBorders>
              <w:top w:val="single" w:sz="4" w:space="0" w:color="000000"/>
              <w:left w:val="single" w:sz="4" w:space="0" w:color="000000"/>
              <w:bottom w:val="single" w:sz="4" w:space="0" w:color="000000"/>
              <w:right w:val="single" w:sz="4" w:space="0" w:color="000000"/>
            </w:tcBorders>
            <w:vAlign w:val="center"/>
          </w:tcPr>
          <w:p w:rsidR="00182728" w:rsidRDefault="00826870">
            <w:pPr>
              <w:pStyle w:val="af2"/>
              <w:spacing w:before="87" w:after="87"/>
              <w:rPr>
                <w:rFonts w:ascii="仿宋" w:hAnsi="仿宋" w:cs="仿宋"/>
                <w:sz w:val="22"/>
                <w:szCs w:val="21"/>
              </w:rPr>
            </w:pPr>
            <w:r w:rsidRPr="00826870">
              <w:rPr>
                <w:rFonts w:ascii="仿宋" w:hAnsi="仿宋" w:cs="仿宋"/>
                <w:sz w:val="22"/>
                <w:szCs w:val="21"/>
              </w:rPr>
              <w:t>30.4934</w:t>
            </w:r>
          </w:p>
        </w:tc>
      </w:tr>
    </w:tbl>
    <w:p w:rsidR="00826870" w:rsidRDefault="00826870">
      <w:pPr>
        <w:ind w:firstLine="640"/>
      </w:pPr>
    </w:p>
    <w:p w:rsidR="00826870" w:rsidRPr="00826870" w:rsidRDefault="00826870" w:rsidP="00826870">
      <w:pPr>
        <w:pStyle w:val="a0"/>
        <w:ind w:firstLine="480"/>
      </w:pPr>
    </w:p>
    <w:tbl>
      <w:tblPr>
        <w:tblW w:w="0" w:type="auto"/>
        <w:jc w:val="center"/>
        <w:tblLayout w:type="fixed"/>
        <w:tblLook w:val="04A0"/>
      </w:tblPr>
      <w:tblGrid>
        <w:gridCol w:w="481"/>
        <w:gridCol w:w="194"/>
        <w:gridCol w:w="740"/>
        <w:gridCol w:w="2060"/>
        <w:gridCol w:w="1138"/>
        <w:gridCol w:w="3311"/>
        <w:gridCol w:w="1274"/>
        <w:gridCol w:w="1274"/>
        <w:gridCol w:w="1274"/>
        <w:gridCol w:w="481"/>
        <w:gridCol w:w="745"/>
      </w:tblGrid>
      <w:tr w:rsidR="00826870" w:rsidTr="00DD4BE2">
        <w:trPr>
          <w:trHeight w:val="285"/>
          <w:tblHeader/>
          <w:jc w:val="center"/>
        </w:trPr>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序号</w:t>
            </w:r>
          </w:p>
        </w:tc>
        <w:tc>
          <w:tcPr>
            <w:tcW w:w="934" w:type="dxa"/>
            <w:gridSpan w:val="2"/>
            <w:tcBorders>
              <w:top w:val="single" w:sz="4" w:space="0" w:color="000000"/>
              <w:left w:val="single" w:sz="4" w:space="0" w:color="000000"/>
              <w:right w:val="single" w:sz="4" w:space="0" w:color="000000"/>
            </w:tcBorders>
            <w:shd w:val="clear" w:color="auto" w:fill="auto"/>
            <w:noWrap/>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镇（街道）</w:t>
            </w: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避难场所名称</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场所类型</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详细地址</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占地面积（公顷）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有效面积（公顷）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可容纳人数（人）</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级别</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826870">
            <w:pPr>
              <w:pStyle w:val="af2"/>
              <w:spacing w:before="87" w:after="87"/>
              <w:rPr>
                <w:rFonts w:ascii="仿宋" w:hAnsi="仿宋" w:cs="仿宋"/>
                <w:b/>
                <w:bCs/>
                <w:sz w:val="22"/>
                <w:szCs w:val="22"/>
              </w:rPr>
            </w:pPr>
            <w:r>
              <w:rPr>
                <w:rFonts w:ascii="仿宋" w:hAnsi="仿宋" w:cs="仿宋" w:hint="eastAsia"/>
                <w:b/>
                <w:bCs/>
                <w:sz w:val="22"/>
                <w:szCs w:val="22"/>
              </w:rPr>
              <w:t>建设期限</w:t>
            </w:r>
          </w:p>
        </w:tc>
      </w:tr>
      <w:tr w:rsidR="006B1694" w:rsidTr="00DD4BE2">
        <w:trPr>
          <w:trHeight w:val="285"/>
          <w:jc w:val="center"/>
        </w:trPr>
        <w:tc>
          <w:tcPr>
            <w:tcW w:w="12972" w:type="dxa"/>
            <w:gridSpan w:val="11"/>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tcPr>
          <w:p w:rsidR="006B1694" w:rsidRDefault="006B1694" w:rsidP="00826870">
            <w:pPr>
              <w:pStyle w:val="af2"/>
              <w:spacing w:before="87" w:after="87"/>
              <w:rPr>
                <w:rFonts w:ascii="仿宋" w:hAnsi="仿宋" w:cs="仿宋"/>
                <w:b/>
                <w:bCs/>
                <w:sz w:val="22"/>
                <w:szCs w:val="22"/>
              </w:rPr>
            </w:pPr>
            <w:r>
              <w:rPr>
                <w:rFonts w:ascii="仿宋" w:hAnsi="仿宋" w:cs="仿宋" w:hint="eastAsia"/>
                <w:b/>
                <w:bCs/>
                <w:sz w:val="28"/>
                <w:szCs w:val="24"/>
              </w:rPr>
              <w:t>三、规划新增</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w:t>
            </w:r>
            <w:r>
              <w:rPr>
                <w:rFonts w:ascii="仿宋" w:hAnsi="仿宋" w:cs="仿宋"/>
                <w:sz w:val="22"/>
                <w:szCs w:val="21"/>
              </w:rPr>
              <w:t>3</w:t>
            </w:r>
          </w:p>
        </w:tc>
        <w:tc>
          <w:tcPr>
            <w:tcW w:w="740" w:type="dxa"/>
            <w:vMerge w:val="restart"/>
            <w:tcBorders>
              <w:top w:val="single" w:sz="4" w:space="0" w:color="000000"/>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4"/>
                <w:szCs w:val="22"/>
              </w:rPr>
            </w:pPr>
            <w:r>
              <w:rPr>
                <w:rFonts w:ascii="仿宋" w:hAnsi="仿宋" w:cs="仿宋" w:hint="eastAsia"/>
                <w:sz w:val="24"/>
                <w:szCs w:val="22"/>
              </w:rPr>
              <w:t>东升</w:t>
            </w:r>
            <w:r>
              <w:rPr>
                <w:rFonts w:ascii="仿宋" w:hAnsi="仿宋" w:cs="仿宋" w:hint="eastAsia"/>
                <w:sz w:val="24"/>
                <w:szCs w:val="22"/>
              </w:rPr>
              <w:lastRenderedPageBreak/>
              <w:t>街道</w:t>
            </w: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航园路社区公园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w:t>
            </w:r>
            <w:r>
              <w:rPr>
                <w:rFonts w:ascii="仿宋" w:hAnsi="仿宋" w:cs="仿宋" w:hint="eastAsia"/>
                <w:sz w:val="22"/>
                <w:szCs w:val="21"/>
              </w:rPr>
              <w:lastRenderedPageBreak/>
              <w:t>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双流区航园路</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4.92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2.46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12300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8</w:t>
            </w:r>
            <w:r>
              <w:rPr>
                <w:rFonts w:ascii="仿宋" w:hAnsi="仿宋" w:cs="仿宋"/>
                <w:sz w:val="22"/>
                <w:szCs w:val="21"/>
              </w:rPr>
              <w:t>4</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棠湖中学实验学校(东区)</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双流区葛陌路655号新双城东门旁边</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1.20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w:t>
            </w:r>
            <w:r>
              <w:rPr>
                <w:rFonts w:ascii="仿宋" w:hAnsi="仿宋" w:cs="仿宋"/>
                <w:sz w:val="22"/>
                <w:szCs w:val="21"/>
              </w:rPr>
              <w:t>5</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空港运动公园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双流区成双大道与西航港大道交叉口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18.90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9.45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47250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w:t>
            </w:r>
            <w:r>
              <w:rPr>
                <w:rFonts w:ascii="仿宋" w:hAnsi="仿宋" w:cs="仿宋"/>
                <w:sz w:val="22"/>
                <w:szCs w:val="21"/>
              </w:rPr>
              <w:t>6</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港龙名扬生活小游园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龙渡路以南星空路以东</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1.28</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0.64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6400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w:t>
            </w:r>
            <w:r>
              <w:rPr>
                <w:rFonts w:ascii="仿宋" w:hAnsi="仿宋" w:cs="仿宋"/>
                <w:sz w:val="22"/>
                <w:szCs w:val="21"/>
              </w:rPr>
              <w:t>7</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成都育仁菁英学校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双流区成双大道南段1516号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1.90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0.57</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5700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w:t>
            </w:r>
            <w:r>
              <w:rPr>
                <w:rFonts w:ascii="仿宋" w:hAnsi="仿宋" w:cs="仿宋"/>
                <w:sz w:val="22"/>
                <w:szCs w:val="21"/>
              </w:rPr>
              <w:t>8</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龙桥小区社区公园北</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双流区广覆路东侧</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4.70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2.35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23500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w:t>
            </w:r>
            <w:r>
              <w:rPr>
                <w:rFonts w:ascii="仿宋" w:hAnsi="仿宋" w:cs="仿宋"/>
                <w:sz w:val="22"/>
                <w:szCs w:val="21"/>
              </w:rPr>
              <w:t>9</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东升一中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双流区三强东路一段116号87号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1.82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5472</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9</w:t>
            </w:r>
            <w:r>
              <w:rPr>
                <w:rFonts w:ascii="仿宋" w:hAnsi="仿宋" w:cs="仿宋"/>
                <w:sz w:val="22"/>
                <w:szCs w:val="21"/>
              </w:rPr>
              <w:t>0</w:t>
            </w:r>
          </w:p>
        </w:tc>
        <w:tc>
          <w:tcPr>
            <w:tcW w:w="740" w:type="dxa"/>
            <w:vMerge/>
            <w:tcBorders>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双楠大道小游园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w:t>
            </w:r>
            <w:r>
              <w:rPr>
                <w:rFonts w:ascii="仿宋" w:hAnsi="仿宋" w:cs="仿宋" w:hint="eastAsia"/>
                <w:sz w:val="22"/>
                <w:szCs w:val="21"/>
              </w:rPr>
              <w:lastRenderedPageBreak/>
              <w:t>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双楠大道与银河路交叉口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5300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lastRenderedPageBreak/>
              <w:t>91</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4"/>
                <w:szCs w:val="22"/>
              </w:rPr>
            </w:pPr>
            <w:r>
              <w:rPr>
                <w:rFonts w:ascii="仿宋" w:hAnsi="仿宋" w:cs="仿宋" w:hint="eastAsia"/>
                <w:sz w:val="24"/>
                <w:szCs w:val="22"/>
              </w:rPr>
              <w:t>九江街道</w:t>
            </w: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草金路社区公园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双流区九江街道草金路</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12.30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6.15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30750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92</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静安公园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双流区唐家堰路一段</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5.78</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2.89</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14450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Ⅱ类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93</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文楠游园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双流区双九路与双楠大道交叉口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8.06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4.03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20150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Ⅱ类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94</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鸿雁路社区公园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双流区鸿雁路</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6.83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3.42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17075</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95</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九江万科实验学校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双流区石万路22号双流中学万科第五城二期10228号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3.73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1.12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5595</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96</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萌宠乐园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双流区绕城高速双流段与双楠大道交叉口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33.15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16.58</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82875</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97</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石牛社区公园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w:t>
            </w:r>
            <w:r>
              <w:rPr>
                <w:rFonts w:ascii="仿宋" w:hAnsi="仿宋" w:cs="仿宋" w:hint="eastAsia"/>
                <w:sz w:val="22"/>
                <w:szCs w:val="21"/>
              </w:rPr>
              <w:lastRenderedPageBreak/>
              <w:t>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双流区石牛社区</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4.87</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2.44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12175</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lastRenderedPageBreak/>
              <w:t>98</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月浦公园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草金路与万家路交叉口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1.75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0.88</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8750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Ⅲ类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99</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华润公园九里绿地</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星空路四段188号北</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14.79</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7.40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73950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100</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四川现代艺术学校（蛟龙校区）</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双流区双九路一段195号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2.13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0.64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6390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101</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蛟龙港五星学校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双流区高新大道55号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1.80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5400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102</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双流区建设职业技术学校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双流区文贸街79号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2.70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0.81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8100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103</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九江小游园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康家堰路三段北侧</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5200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104</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金岛社区居民委员</w:t>
            </w:r>
            <w:r>
              <w:rPr>
                <w:rFonts w:ascii="仿宋" w:hAnsi="仿宋" w:cs="仿宋" w:hint="eastAsia"/>
                <w:sz w:val="22"/>
                <w:szCs w:val="21"/>
              </w:rPr>
              <w:lastRenderedPageBreak/>
              <w:t>会</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公园（绿</w:t>
            </w:r>
            <w:r>
              <w:rPr>
                <w:rFonts w:ascii="仿宋" w:hAnsi="仿宋" w:cs="仿宋" w:hint="eastAsia"/>
                <w:sz w:val="22"/>
                <w:szCs w:val="21"/>
              </w:rPr>
              <w:lastRenderedPageBreak/>
              <w:t>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双流区草金路1号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0.26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0.13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1300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lastRenderedPageBreak/>
              <w:t>105</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蛟龙港小游园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黄海路516号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0.64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0.32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3200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106</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龙渡路小游园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星空路与龙渡路交叉口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1.91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0.96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9550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107</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马家寺社区文化生活广场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双流区马家寺社区文化生活广场(柑通路西)</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0.12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0.06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108</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双九捷运检测公司</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双流区柑龙路北150米</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109</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龙池小学</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双九路五段999号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2.70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0.81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8100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110</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石井社区微公园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双流区石井社区</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11</w:t>
            </w:r>
          </w:p>
        </w:tc>
        <w:tc>
          <w:tcPr>
            <w:tcW w:w="740" w:type="dxa"/>
            <w:vMerge w:val="restart"/>
            <w:tcBorders>
              <w:top w:val="single" w:sz="4" w:space="0" w:color="000000"/>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彭镇</w:t>
            </w: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草金公园一期</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w:t>
            </w:r>
            <w:r>
              <w:rPr>
                <w:rFonts w:ascii="仿宋" w:hAnsi="仿宋" w:cs="仿宋" w:hint="eastAsia"/>
                <w:sz w:val="22"/>
                <w:szCs w:val="21"/>
              </w:rPr>
              <w:lastRenderedPageBreak/>
              <w:t>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成新蒲快速路与金葡路交叉口西</w:t>
            </w:r>
            <w:r>
              <w:rPr>
                <w:rFonts w:ascii="仿宋" w:hAnsi="仿宋" w:cs="仿宋" w:hint="eastAsia"/>
                <w:sz w:val="22"/>
                <w:szCs w:val="21"/>
              </w:rPr>
              <w:lastRenderedPageBreak/>
              <w:t>南侧</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71.22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35.61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178050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Ⅱ</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1</w:t>
            </w:r>
            <w:r>
              <w:rPr>
                <w:rFonts w:ascii="仿宋" w:hAnsi="仿宋" w:cs="仿宋"/>
                <w:sz w:val="22"/>
                <w:szCs w:val="21"/>
              </w:rPr>
              <w:t>12</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金桥文化广场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广场类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金桥社区金桥文化广场</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0.80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0.40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13</w:t>
            </w:r>
          </w:p>
        </w:tc>
        <w:tc>
          <w:tcPr>
            <w:tcW w:w="740" w:type="dxa"/>
            <w:vMerge/>
            <w:tcBorders>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sidRPr="00A22933">
              <w:rPr>
                <w:rFonts w:ascii="仿宋" w:hAnsi="仿宋" w:cs="仿宋" w:hint="eastAsia"/>
                <w:sz w:val="22"/>
                <w:szCs w:val="21"/>
              </w:rPr>
              <w:t>兴福社区泽惠路</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其他类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sidRPr="00A22933">
              <w:rPr>
                <w:rFonts w:ascii="仿宋" w:hAnsi="仿宋" w:cs="仿宋" w:hint="eastAsia"/>
                <w:sz w:val="22"/>
                <w:szCs w:val="21"/>
              </w:rPr>
              <w:t>兴福社区泽惠路</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Pr>
                <w:rFonts w:ascii="仿宋" w:hAnsi="仿宋" w:cs="仿宋"/>
                <w:sz w:val="22"/>
                <w:szCs w:val="21"/>
              </w:rPr>
              <w:t>1.20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A22933">
            <w:pPr>
              <w:pStyle w:val="af2"/>
              <w:spacing w:before="87" w:after="87"/>
              <w:rPr>
                <w:rFonts w:ascii="仿宋" w:hAnsi="仿宋" w:cs="仿宋"/>
                <w:sz w:val="22"/>
                <w:szCs w:val="21"/>
              </w:rPr>
            </w:pPr>
            <w:r>
              <w:rPr>
                <w:rFonts w:ascii="仿宋" w:hAnsi="仿宋" w:cs="仿宋" w:hint="eastAsia"/>
                <w:sz w:val="22"/>
                <w:szCs w:val="21"/>
              </w:rPr>
              <w:t>0.</w:t>
            </w:r>
            <w:r w:rsidR="00A22933">
              <w:rPr>
                <w:rFonts w:ascii="仿宋" w:hAnsi="仿宋" w:cs="仿宋"/>
                <w:sz w:val="22"/>
                <w:szCs w:val="21"/>
              </w:rPr>
              <w:t>48</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Pr>
                <w:rFonts w:ascii="仿宋" w:hAnsi="仿宋" w:cs="仿宋"/>
                <w:sz w:val="22"/>
                <w:szCs w:val="21"/>
              </w:rPr>
              <w:t>6000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14</w:t>
            </w:r>
          </w:p>
        </w:tc>
        <w:tc>
          <w:tcPr>
            <w:tcW w:w="740" w:type="dxa"/>
            <w:vMerge/>
            <w:tcBorders>
              <w:top w:val="single" w:sz="4" w:space="0" w:color="auto"/>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香榭林居2期</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广场类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歧阳社区香榭林居2期</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0.33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15</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合田记忆</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其他类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合水社区合田记忆</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15000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16</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sidRPr="00A22933">
              <w:rPr>
                <w:rFonts w:ascii="仿宋" w:hAnsi="仿宋" w:cs="仿宋" w:hint="eastAsia"/>
                <w:sz w:val="22"/>
                <w:szCs w:val="21"/>
              </w:rPr>
              <w:t>光荣社区豪绅物流</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A22933">
            <w:pPr>
              <w:pStyle w:val="af2"/>
              <w:spacing w:before="87" w:after="87"/>
              <w:rPr>
                <w:rFonts w:ascii="仿宋" w:hAnsi="仿宋" w:cs="仿宋"/>
                <w:sz w:val="22"/>
                <w:szCs w:val="21"/>
              </w:rPr>
            </w:pPr>
            <w:r>
              <w:rPr>
                <w:rFonts w:ascii="仿宋" w:hAnsi="仿宋" w:cs="仿宋" w:hint="eastAsia"/>
                <w:sz w:val="22"/>
                <w:szCs w:val="21"/>
              </w:rPr>
              <w:t>其他</w:t>
            </w:r>
            <w:r w:rsidR="00DD4BE2">
              <w:rPr>
                <w:rFonts w:ascii="仿宋" w:hAnsi="仿宋" w:cs="仿宋" w:hint="eastAsia"/>
                <w:sz w:val="22"/>
                <w:szCs w:val="21"/>
              </w:rPr>
              <w:t>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sidRPr="00A22933">
              <w:rPr>
                <w:rFonts w:ascii="仿宋" w:hAnsi="仿宋" w:cs="仿宋" w:hint="eastAsia"/>
                <w:sz w:val="22"/>
                <w:szCs w:val="21"/>
              </w:rPr>
              <w:t>双楠大道下段2260号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rsidP="00A22933">
            <w:pPr>
              <w:pStyle w:val="af2"/>
              <w:spacing w:before="87" w:after="87"/>
              <w:rPr>
                <w:rFonts w:ascii="仿宋" w:hAnsi="仿宋" w:cs="仿宋"/>
                <w:sz w:val="22"/>
                <w:szCs w:val="21"/>
              </w:rPr>
            </w:pPr>
            <w:r>
              <w:rPr>
                <w:rFonts w:ascii="仿宋" w:hAnsi="仿宋" w:cs="仿宋" w:hint="eastAsia"/>
                <w:sz w:val="22"/>
                <w:szCs w:val="21"/>
              </w:rPr>
              <w:t>0.</w:t>
            </w:r>
            <w:r>
              <w:rPr>
                <w:rFonts w:ascii="仿宋" w:hAnsi="仿宋" w:cs="仿宋"/>
                <w:sz w:val="22"/>
                <w:szCs w:val="21"/>
              </w:rPr>
              <w:t>80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A22933">
            <w:pPr>
              <w:pStyle w:val="af2"/>
              <w:spacing w:before="87" w:after="87"/>
              <w:rPr>
                <w:rFonts w:ascii="仿宋" w:hAnsi="仿宋" w:cs="仿宋"/>
                <w:sz w:val="22"/>
                <w:szCs w:val="21"/>
              </w:rPr>
            </w:pPr>
            <w:r>
              <w:rPr>
                <w:rFonts w:ascii="仿宋" w:hAnsi="仿宋" w:cs="仿宋" w:hint="eastAsia"/>
                <w:sz w:val="22"/>
                <w:szCs w:val="21"/>
              </w:rPr>
              <w:t>0.</w:t>
            </w:r>
            <w:r w:rsidR="00A22933">
              <w:rPr>
                <w:rFonts w:ascii="仿宋" w:hAnsi="仿宋" w:cs="仿宋"/>
                <w:sz w:val="22"/>
                <w:szCs w:val="21"/>
              </w:rPr>
              <w:t>45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Pr>
                <w:rFonts w:ascii="仿宋" w:hAnsi="仿宋" w:cs="仿宋"/>
                <w:sz w:val="22"/>
                <w:szCs w:val="21"/>
              </w:rPr>
              <w:t>4000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17</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sidRPr="00A22933">
              <w:rPr>
                <w:rFonts w:ascii="仿宋" w:hAnsi="仿宋" w:cs="仿宋" w:hint="eastAsia"/>
                <w:sz w:val="22"/>
                <w:szCs w:val="21"/>
              </w:rPr>
              <w:t>艺隆草莓</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其他类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木樨社区</w:t>
            </w:r>
            <w:r w:rsidR="00A22933" w:rsidRPr="00A22933">
              <w:rPr>
                <w:rFonts w:ascii="仿宋" w:hAnsi="仿宋" w:cs="仿宋" w:hint="eastAsia"/>
                <w:sz w:val="22"/>
                <w:szCs w:val="21"/>
              </w:rPr>
              <w:t>艺隆草莓</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Pr>
                <w:rFonts w:ascii="仿宋" w:hAnsi="仿宋" w:cs="仿宋"/>
                <w:sz w:val="22"/>
                <w:szCs w:val="21"/>
              </w:rPr>
              <w:t>1.35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Pr>
                <w:rFonts w:ascii="仿宋" w:hAnsi="仿宋" w:cs="仿宋"/>
                <w:sz w:val="22"/>
                <w:szCs w:val="21"/>
              </w:rPr>
              <w:t>0.75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Pr>
                <w:rFonts w:ascii="仿宋" w:hAnsi="仿宋" w:cs="仿宋"/>
                <w:sz w:val="22"/>
                <w:szCs w:val="21"/>
              </w:rPr>
              <w:t>6800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18</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金河村委会广场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广场类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金河村委会</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0.80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0.40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2023</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1</w:t>
            </w:r>
            <w:r>
              <w:rPr>
                <w:rFonts w:ascii="仿宋" w:hAnsi="仿宋" w:cs="仿宋"/>
                <w:sz w:val="22"/>
                <w:szCs w:val="21"/>
              </w:rPr>
              <w:t>19</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永和村委会广场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广场类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永和村委会</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0.20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0.10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20</w:t>
            </w:r>
          </w:p>
        </w:tc>
        <w:tc>
          <w:tcPr>
            <w:tcW w:w="740" w:type="dxa"/>
            <w:vMerge/>
            <w:tcBorders>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艺体中学</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彭镇彭家场社区艺体中学</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0.67</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21</w:t>
            </w:r>
          </w:p>
        </w:tc>
        <w:tc>
          <w:tcPr>
            <w:tcW w:w="740" w:type="dxa"/>
            <w:vMerge/>
            <w:tcBorders>
              <w:top w:val="single" w:sz="4" w:space="0" w:color="auto"/>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金马村村委会广场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广场类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金马村1组</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0.25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2500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22</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昆山社区应急避难场所</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其他类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A22933">
            <w:pPr>
              <w:pStyle w:val="af2"/>
              <w:spacing w:before="87" w:after="87"/>
              <w:rPr>
                <w:rFonts w:ascii="仿宋" w:hAnsi="仿宋" w:cs="仿宋"/>
                <w:sz w:val="22"/>
                <w:szCs w:val="21"/>
              </w:rPr>
            </w:pPr>
            <w:r w:rsidRPr="00A22933">
              <w:rPr>
                <w:rFonts w:ascii="仿宋" w:hAnsi="仿宋" w:cs="仿宋" w:hint="eastAsia"/>
                <w:sz w:val="22"/>
                <w:szCs w:val="21"/>
              </w:rPr>
              <w:t>昆山8组，红吴路</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rsidP="00A22933">
            <w:pPr>
              <w:pStyle w:val="af2"/>
              <w:spacing w:before="87" w:after="87"/>
              <w:rPr>
                <w:rFonts w:ascii="仿宋" w:hAnsi="仿宋" w:cs="仿宋"/>
                <w:sz w:val="22"/>
                <w:szCs w:val="21"/>
              </w:rPr>
            </w:pPr>
            <w:r>
              <w:rPr>
                <w:rFonts w:ascii="仿宋" w:hAnsi="仿宋" w:cs="仿宋" w:hint="eastAsia"/>
                <w:sz w:val="22"/>
                <w:szCs w:val="21"/>
              </w:rPr>
              <w:t>0.1</w:t>
            </w:r>
            <w:r w:rsidR="00A22933">
              <w:rPr>
                <w:rFonts w:ascii="仿宋" w:hAnsi="仿宋" w:cs="仿宋"/>
                <w:sz w:val="22"/>
                <w:szCs w:val="21"/>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2500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2023年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23</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金桥中学</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彭镇红石东街</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2.95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0.89</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4432</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24</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金桥社区广场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广场类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双流区金彭路金桥小区</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0.46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0.23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2275</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25</w:t>
            </w:r>
          </w:p>
        </w:tc>
        <w:tc>
          <w:tcPr>
            <w:tcW w:w="740" w:type="dxa"/>
            <w:vMerge/>
            <w:tcBorders>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成都电子信息学校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双流区双楠大道2222号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10.80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3.24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32400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1</w:t>
            </w:r>
            <w:r>
              <w:rPr>
                <w:rFonts w:ascii="仿宋" w:hAnsi="仿宋" w:cs="仿宋"/>
                <w:sz w:val="22"/>
                <w:szCs w:val="21"/>
              </w:rPr>
              <w:t>26</w:t>
            </w:r>
          </w:p>
        </w:tc>
        <w:tc>
          <w:tcPr>
            <w:tcW w:w="740" w:type="dxa"/>
            <w:vMerge w:val="restart"/>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4"/>
                <w:szCs w:val="22"/>
              </w:rPr>
            </w:pPr>
            <w:r>
              <w:rPr>
                <w:rFonts w:ascii="仿宋" w:hAnsi="仿宋" w:cs="仿宋" w:hint="eastAsia"/>
                <w:sz w:val="24"/>
                <w:szCs w:val="22"/>
              </w:rPr>
              <w:t>黄水镇</w:t>
            </w:r>
          </w:p>
        </w:tc>
        <w:tc>
          <w:tcPr>
            <w:tcW w:w="206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黄水中学</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玉龙西街74号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6.30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1.89</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9451</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27</w:t>
            </w:r>
          </w:p>
        </w:tc>
        <w:tc>
          <w:tcPr>
            <w:tcW w:w="740" w:type="dxa"/>
            <w:vMerge/>
            <w:tcBorders>
              <w:top w:val="single" w:sz="4" w:space="0" w:color="auto"/>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胜利中学</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维新街66号胜利镇中学2组185a</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3.22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0.97</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9668</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28</w:t>
            </w:r>
          </w:p>
        </w:tc>
        <w:tc>
          <w:tcPr>
            <w:tcW w:w="740" w:type="dxa"/>
            <w:vMerge/>
            <w:tcBorders>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双流西站TOD公园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双流西站旁</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52.20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26.10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261000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Ⅲ类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2035年</w:t>
            </w:r>
          </w:p>
        </w:tc>
      </w:tr>
      <w:tr w:rsidR="00826870" w:rsidTr="00DD4BE2">
        <w:trPr>
          <w:trHeight w:val="285"/>
          <w:jc w:val="center"/>
        </w:trPr>
        <w:tc>
          <w:tcPr>
            <w:tcW w:w="675"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129</w:t>
            </w:r>
          </w:p>
        </w:tc>
        <w:tc>
          <w:tcPr>
            <w:tcW w:w="740" w:type="dxa"/>
            <w:vMerge/>
            <w:tcBorders>
              <w:top w:val="single" w:sz="4" w:space="0" w:color="auto"/>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黄水小学</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黄水镇柳河二街133号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15000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30</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黄水场镇社区公园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黄水镇政府西侧1000米</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10.39</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5.20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51950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Ⅲ类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31</w:t>
            </w:r>
          </w:p>
        </w:tc>
        <w:tc>
          <w:tcPr>
            <w:tcW w:w="740" w:type="dxa"/>
            <w:tcBorders>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胜利小学</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维新街4号六组</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3.11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0.93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9332</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132</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4"/>
                <w:szCs w:val="22"/>
              </w:rPr>
            </w:pPr>
            <w:r>
              <w:rPr>
                <w:rFonts w:ascii="仿宋" w:hAnsi="仿宋" w:cs="仿宋" w:hint="eastAsia"/>
                <w:sz w:val="24"/>
                <w:szCs w:val="22"/>
              </w:rPr>
              <w:t>西航</w:t>
            </w:r>
            <w:r>
              <w:rPr>
                <w:rFonts w:ascii="仿宋" w:hAnsi="仿宋" w:cs="仿宋" w:hint="eastAsia"/>
                <w:sz w:val="24"/>
                <w:szCs w:val="22"/>
              </w:rPr>
              <w:lastRenderedPageBreak/>
              <w:t>港街道</w:t>
            </w: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西航港社区公园1</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w:t>
            </w:r>
            <w:r>
              <w:rPr>
                <w:rFonts w:ascii="仿宋" w:hAnsi="仿宋" w:cs="仿宋" w:hint="eastAsia"/>
                <w:sz w:val="22"/>
                <w:szCs w:val="21"/>
              </w:rPr>
              <w:lastRenderedPageBreak/>
              <w:t>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西航港大道中三段</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4.06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10150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Ⅱ</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lastRenderedPageBreak/>
              <w:t>133</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西航港常乐学校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双流区学府西路</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3.45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5175</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134</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龙港公园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双流区空港三路688号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16.53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8.27</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82650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Ⅲ类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2035年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135</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黄堰河社区公园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成白路西侧</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5.83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2.92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29150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Ⅲ类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136</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九龙湖小游园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中国科学院光电技术所南侧</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137</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临港路小游园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临港路一段与寺圣二路交叉口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0.27</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0.14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1350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138</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文星正街小游园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文星正街南侧</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1.65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0.83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8250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139</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西雅美途外国语联</w:t>
            </w:r>
            <w:r>
              <w:rPr>
                <w:rFonts w:ascii="仿宋" w:hAnsi="仿宋" w:cs="仿宋" w:hint="eastAsia"/>
                <w:sz w:val="22"/>
                <w:szCs w:val="21"/>
              </w:rPr>
              <w:lastRenderedPageBreak/>
              <w:t>合学校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西航港大同路二段和顺路88号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0.45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4500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lastRenderedPageBreak/>
              <w:t>140</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江安社区临时停车场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停车场</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川大南路一段与西航港新街交叉口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0.60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0.18</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1800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141</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四川师范大学附属圣菲小学</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双流区临港路四段65号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1.40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0.42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4200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42</w:t>
            </w:r>
          </w:p>
        </w:tc>
        <w:tc>
          <w:tcPr>
            <w:tcW w:w="740" w:type="dxa"/>
            <w:vMerge w:val="restart"/>
            <w:tcBorders>
              <w:top w:val="single" w:sz="4" w:space="0" w:color="000000"/>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4"/>
                <w:szCs w:val="22"/>
              </w:rPr>
            </w:pPr>
            <w:r>
              <w:rPr>
                <w:rFonts w:ascii="仿宋" w:hAnsi="仿宋" w:cs="仿宋" w:hint="eastAsia"/>
                <w:sz w:val="24"/>
                <w:szCs w:val="22"/>
              </w:rPr>
              <w:t>怡心街道</w:t>
            </w: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公心湖公园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武汉路与华府大道交叉口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44.31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22.15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110750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Ⅱ类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2035年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143</w:t>
            </w:r>
          </w:p>
        </w:tc>
        <w:tc>
          <w:tcPr>
            <w:tcW w:w="740" w:type="dxa"/>
            <w:vMerge/>
            <w:tcBorders>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长顺路社区公园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长顺大道与华府大道交叉口东北侧</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10.40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5.20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52000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auto"/>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44</w:t>
            </w:r>
          </w:p>
        </w:tc>
        <w:tc>
          <w:tcPr>
            <w:tcW w:w="740" w:type="dxa"/>
            <w:vMerge/>
            <w:tcBorders>
              <w:top w:val="single" w:sz="4" w:space="0" w:color="auto"/>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auto"/>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怡心湖公园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怡飞大道二段</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52.50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175000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Ⅲ类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auto"/>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45</w:t>
            </w:r>
          </w:p>
        </w:tc>
        <w:tc>
          <w:tcPr>
            <w:tcW w:w="740" w:type="dxa"/>
            <w:vMerge/>
            <w:tcBorders>
              <w:top w:val="single" w:sz="4" w:space="0" w:color="auto"/>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auto"/>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怡心第一实验学校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双流区锦江路四段</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4.51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1.35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13530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46</w:t>
            </w:r>
          </w:p>
        </w:tc>
        <w:tc>
          <w:tcPr>
            <w:tcW w:w="740" w:type="dxa"/>
            <w:vMerge/>
            <w:tcBorders>
              <w:top w:val="single" w:sz="4" w:space="0" w:color="auto"/>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怡心第二实验学校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双流区荷韵二街1号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10.12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3.04</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30360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1</w:t>
            </w:r>
            <w:r>
              <w:rPr>
                <w:rFonts w:ascii="仿宋" w:hAnsi="仿宋" w:cs="仿宋"/>
                <w:sz w:val="22"/>
                <w:szCs w:val="21"/>
              </w:rPr>
              <w:t>47</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棠湖中学怡心实验学校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双流区松岭山路102号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4.41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1.32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13230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48</w:t>
            </w:r>
          </w:p>
        </w:tc>
        <w:tc>
          <w:tcPr>
            <w:tcW w:w="740" w:type="dxa"/>
            <w:vMerge/>
            <w:tcBorders>
              <w:left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三江公园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警校路二段南侧</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27.50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275000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49</w:t>
            </w:r>
          </w:p>
        </w:tc>
        <w:tc>
          <w:tcPr>
            <w:tcW w:w="740" w:type="dxa"/>
            <w:vMerge/>
            <w:tcBorders>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三江悦府小游园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协和三江幼儿园北侧</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3.90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1.95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19500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auto"/>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150</w:t>
            </w:r>
          </w:p>
        </w:tc>
        <w:tc>
          <w:tcPr>
            <w:tcW w:w="740" w:type="dxa"/>
            <w:vMerge/>
            <w:tcBorders>
              <w:top w:val="single" w:sz="4" w:space="0" w:color="auto"/>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auto"/>
              <w:left w:val="single" w:sz="4" w:space="0" w:color="000000"/>
              <w:bottom w:val="single" w:sz="4" w:space="0" w:color="auto"/>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南湖逸家社区公园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区华府大道顺兴路一段</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6.40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3.20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32000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51</w:t>
            </w:r>
          </w:p>
        </w:tc>
        <w:tc>
          <w:tcPr>
            <w:tcW w:w="740" w:type="dxa"/>
            <w:vMerge/>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河池社区党群服务活动中心广场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广场类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双流区剑南大道南段河池新居东侧约40米</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0.60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0.30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t>152</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4"/>
                <w:szCs w:val="22"/>
              </w:rPr>
            </w:pPr>
            <w:r>
              <w:rPr>
                <w:rFonts w:ascii="仿宋" w:hAnsi="仿宋" w:cs="仿宋" w:hint="eastAsia"/>
                <w:sz w:val="24"/>
                <w:szCs w:val="22"/>
              </w:rPr>
              <w:t>黄甲街道</w:t>
            </w: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规划小学GHXX－SL－HJ－04</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黄甲街道正公路</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5.53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1.66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8295</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Ⅱ类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2035年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53</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黄甲小学</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双流区王家场上街84号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2.76</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0.83</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8280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sz w:val="22"/>
                <w:szCs w:val="21"/>
              </w:rPr>
              <w:lastRenderedPageBreak/>
              <w:t>154</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黄甲场镇公园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黄甲街道航空动力小镇</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18.50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9.25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92500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Ⅲ类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55</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文庙社区1号停车场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停车场</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黄甲街道双永路</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0.30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56</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通威太阳能公司停车场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停车场</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双兴大道999号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1.12</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11190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57</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航空小镇公园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成雅高速与武汉路交叉口</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6.20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3.10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31000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w:t>
            </w:r>
            <w:r>
              <w:rPr>
                <w:rFonts w:ascii="仿宋" w:hAnsi="仿宋" w:cs="仿宋"/>
                <w:sz w:val="22"/>
                <w:szCs w:val="21"/>
              </w:rPr>
              <w:t>58</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光明学校</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成都市双流区杨桥路</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1.70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5100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159</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4"/>
                <w:szCs w:val="22"/>
              </w:rPr>
            </w:pPr>
            <w:r>
              <w:rPr>
                <w:rFonts w:ascii="仿宋" w:hAnsi="仿宋" w:cs="仿宋" w:hint="eastAsia"/>
                <w:sz w:val="24"/>
                <w:szCs w:val="22"/>
              </w:rPr>
              <w:t>永安镇</w:t>
            </w: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永安中学二期扩建工程</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双流区普林场街19号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2.60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0.78</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7800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Ⅲ类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160</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白果社区村委会</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广场类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白果路与新村路北段交叉路口往</w:t>
            </w:r>
            <w:r>
              <w:rPr>
                <w:rFonts w:ascii="仿宋" w:hAnsi="仿宋" w:cs="仿宋" w:hint="eastAsia"/>
                <w:sz w:val="22"/>
                <w:szCs w:val="21"/>
              </w:rPr>
              <w:lastRenderedPageBreak/>
              <w:t>东南约50米</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0.81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0.41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4050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w:t>
            </w:r>
            <w:r>
              <w:rPr>
                <w:rFonts w:ascii="仿宋" w:hAnsi="仿宋" w:cs="仿宋" w:hint="eastAsia"/>
                <w:sz w:val="22"/>
                <w:szCs w:val="21"/>
              </w:rPr>
              <w:lastRenderedPageBreak/>
              <w:t>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2025</w:t>
            </w:r>
            <w:r>
              <w:rPr>
                <w:rFonts w:ascii="仿宋" w:hAnsi="仿宋" w:cs="仿宋" w:hint="eastAsia"/>
                <w:sz w:val="22"/>
                <w:szCs w:val="21"/>
              </w:rPr>
              <w:lastRenderedPageBreak/>
              <w:t>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lastRenderedPageBreak/>
              <w:t>161</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永安湖森林公园</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公园（绿地）类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生物城中路二段</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300.00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150.00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500000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162</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规划小学GHXX－SL－YA－01</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生物城中路三段</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9.60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4.80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24000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Ⅱ类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2035年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163</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4"/>
                <w:szCs w:val="22"/>
              </w:rPr>
            </w:pPr>
            <w:r>
              <w:rPr>
                <w:rFonts w:ascii="仿宋" w:hAnsi="仿宋" w:cs="仿宋" w:hint="eastAsia"/>
                <w:sz w:val="24"/>
                <w:szCs w:val="22"/>
              </w:rPr>
              <w:t>黄龙溪镇</w:t>
            </w: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欢乐田园停车场</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停车场</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农博路1号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0.70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0.21</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2100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164</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三国宴食府</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其他类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黄龙大道689号</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0.50</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0.15</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1500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Ⅳ类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2025年</w:t>
            </w:r>
          </w:p>
        </w:tc>
      </w:tr>
      <w:tr w:rsidR="00826870" w:rsidTr="00DD4BE2">
        <w:trPr>
          <w:trHeight w:val="285"/>
          <w:jc w:val="center"/>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165</w:t>
            </w: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规划小学GHXX－SL－HLX－04</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学校类</w:t>
            </w:r>
          </w:p>
        </w:tc>
        <w:tc>
          <w:tcPr>
            <w:tcW w:w="33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黄龙大道三段</w:t>
            </w:r>
          </w:p>
        </w:tc>
        <w:tc>
          <w:tcPr>
            <w:tcW w:w="12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2.30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0.69</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6900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Ⅲ类</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6870" w:rsidRDefault="00826870">
            <w:pPr>
              <w:pStyle w:val="af2"/>
              <w:spacing w:before="87" w:after="87"/>
              <w:rPr>
                <w:rFonts w:ascii="仿宋" w:hAnsi="仿宋" w:cs="仿宋"/>
                <w:sz w:val="22"/>
                <w:szCs w:val="21"/>
              </w:rPr>
            </w:pPr>
            <w:r>
              <w:rPr>
                <w:rFonts w:ascii="仿宋" w:hAnsi="仿宋" w:cs="仿宋" w:hint="eastAsia"/>
                <w:sz w:val="22"/>
                <w:szCs w:val="21"/>
              </w:rPr>
              <w:t>2035年</w:t>
            </w:r>
          </w:p>
        </w:tc>
      </w:tr>
    </w:tbl>
    <w:p w:rsidR="00F567EC" w:rsidRDefault="00F567EC">
      <w:pPr>
        <w:ind w:firstLine="640"/>
      </w:pPr>
    </w:p>
    <w:p w:rsidR="00D64166" w:rsidRDefault="00AE7636">
      <w:pPr>
        <w:ind w:firstLine="640"/>
        <w:rPr>
          <w:rFonts w:ascii="黑体" w:eastAsia="黑体" w:hAnsi="黑体" w:cs="黑体"/>
        </w:rPr>
      </w:pPr>
      <w:r>
        <w:rPr>
          <w:rFonts w:ascii="黑体" w:eastAsia="黑体" w:hAnsi="黑体" w:cs="黑体" w:hint="eastAsia"/>
        </w:rPr>
        <w:br w:type="page"/>
      </w:r>
    </w:p>
    <w:p w:rsidR="00D64166" w:rsidRDefault="00AE7636">
      <w:pPr>
        <w:ind w:firstLineChars="0" w:firstLine="0"/>
        <w:rPr>
          <w:rFonts w:ascii="黑体" w:eastAsia="黑体" w:hAnsi="黑体" w:cs="黑体"/>
        </w:rPr>
      </w:pPr>
      <w:r>
        <w:rPr>
          <w:rFonts w:ascii="黑体" w:eastAsia="黑体" w:hAnsi="黑体" w:cs="黑体" w:hint="eastAsia"/>
        </w:rPr>
        <w:lastRenderedPageBreak/>
        <w:t>附表2重点项目规划表</w:t>
      </w:r>
    </w:p>
    <w:p w:rsidR="00D64166" w:rsidRDefault="00D64166">
      <w:pPr>
        <w:pStyle w:val="a0"/>
        <w:ind w:firstLineChars="0" w:firstLine="0"/>
      </w:pPr>
    </w:p>
    <w:tbl>
      <w:tblPr>
        <w:tblW w:w="5000" w:type="pct"/>
        <w:tblLook w:val="04A0"/>
      </w:tblPr>
      <w:tblGrid>
        <w:gridCol w:w="490"/>
        <w:gridCol w:w="902"/>
        <w:gridCol w:w="2048"/>
        <w:gridCol w:w="1172"/>
        <w:gridCol w:w="2401"/>
        <w:gridCol w:w="1313"/>
        <w:gridCol w:w="1313"/>
        <w:gridCol w:w="1313"/>
        <w:gridCol w:w="490"/>
        <w:gridCol w:w="765"/>
        <w:gridCol w:w="765"/>
      </w:tblGrid>
      <w:tr w:rsidR="00D64166">
        <w:trPr>
          <w:trHeight w:val="285"/>
        </w:trPr>
        <w:tc>
          <w:tcPr>
            <w:tcW w:w="1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序号</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镇（街道）</w:t>
            </w:r>
          </w:p>
        </w:tc>
        <w:tc>
          <w:tcPr>
            <w:tcW w:w="7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避难场所名称</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场所类型</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详细地址</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占地面积（公顷）</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有效面积（公顷）</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可容纳人数（人）</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级别</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建设性质</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b/>
                <w:bCs/>
                <w:sz w:val="22"/>
                <w:szCs w:val="21"/>
              </w:rPr>
            </w:pPr>
            <w:r>
              <w:rPr>
                <w:rFonts w:hint="eastAsia"/>
                <w:b/>
                <w:bCs/>
                <w:sz w:val="22"/>
                <w:szCs w:val="21"/>
              </w:rPr>
              <w:t>建设期限</w:t>
            </w:r>
          </w:p>
        </w:tc>
      </w:tr>
      <w:tr w:rsidR="00D64166">
        <w:trPr>
          <w:trHeight w:val="285"/>
        </w:trPr>
        <w:tc>
          <w:tcPr>
            <w:tcW w:w="1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1</w:t>
            </w:r>
          </w:p>
        </w:tc>
        <w:tc>
          <w:tcPr>
            <w:tcW w:w="34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东升街道</w:t>
            </w:r>
          </w:p>
        </w:tc>
        <w:tc>
          <w:tcPr>
            <w:tcW w:w="7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双流体育中心体育场</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64166" w:rsidRDefault="00AE7636">
            <w:pPr>
              <w:pStyle w:val="af2"/>
              <w:spacing w:before="87" w:after="87"/>
              <w:rPr>
                <w:sz w:val="22"/>
                <w:szCs w:val="21"/>
              </w:rPr>
            </w:pPr>
            <w:r>
              <w:rPr>
                <w:rFonts w:hint="eastAsia"/>
                <w:sz w:val="22"/>
                <w:szCs w:val="21"/>
              </w:rPr>
              <w:t>体育馆类</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双流区东升街道银河路</w:t>
            </w:r>
            <w:r>
              <w:rPr>
                <w:rFonts w:hint="eastAsia"/>
                <w:sz w:val="22"/>
                <w:szCs w:val="21"/>
              </w:rPr>
              <w:t>5</w:t>
            </w:r>
            <w:r>
              <w:rPr>
                <w:rFonts w:hint="eastAsia"/>
                <w:sz w:val="22"/>
                <w:szCs w:val="21"/>
              </w:rPr>
              <w:t>段</w:t>
            </w:r>
            <w:r>
              <w:rPr>
                <w:rFonts w:hint="eastAsia"/>
                <w:sz w:val="22"/>
                <w:szCs w:val="21"/>
              </w:rPr>
              <w:t>20</w:t>
            </w:r>
            <w:r>
              <w:rPr>
                <w:rFonts w:hint="eastAsia"/>
                <w:sz w:val="22"/>
                <w:szCs w:val="21"/>
              </w:rPr>
              <w:t>号</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51.95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15.58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20000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Ⅰ类</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改造提升</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2025</w:t>
            </w:r>
            <w:r>
              <w:rPr>
                <w:rFonts w:hint="eastAsia"/>
                <w:sz w:val="22"/>
                <w:szCs w:val="21"/>
              </w:rPr>
              <w:t>年</w:t>
            </w:r>
          </w:p>
        </w:tc>
      </w:tr>
      <w:tr w:rsidR="00D64166">
        <w:trPr>
          <w:trHeight w:val="285"/>
        </w:trPr>
        <w:tc>
          <w:tcPr>
            <w:tcW w:w="1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sz w:val="22"/>
                <w:szCs w:val="21"/>
              </w:rPr>
              <w:t>2</w:t>
            </w:r>
          </w:p>
        </w:tc>
        <w:tc>
          <w:tcPr>
            <w:tcW w:w="348" w:type="pct"/>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sz w:val="22"/>
                <w:szCs w:val="21"/>
              </w:rPr>
              <w:t>九江街道</w:t>
            </w:r>
          </w:p>
        </w:tc>
        <w:tc>
          <w:tcPr>
            <w:tcW w:w="7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静安公园</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64166" w:rsidRDefault="00AE7636">
            <w:pPr>
              <w:pStyle w:val="af2"/>
              <w:spacing w:before="87" w:after="87"/>
              <w:rPr>
                <w:sz w:val="22"/>
                <w:szCs w:val="21"/>
              </w:rPr>
            </w:pPr>
            <w:r>
              <w:rPr>
                <w:rFonts w:hint="eastAsia"/>
                <w:sz w:val="22"/>
                <w:szCs w:val="21"/>
              </w:rPr>
              <w:t>公园（绿地）类</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双流区唐家堰路一段</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5.78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2.89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14450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Ⅱ类</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规划新增</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2025</w:t>
            </w:r>
            <w:r>
              <w:rPr>
                <w:rFonts w:hint="eastAsia"/>
                <w:sz w:val="22"/>
                <w:szCs w:val="21"/>
              </w:rPr>
              <w:t>年</w:t>
            </w:r>
          </w:p>
        </w:tc>
      </w:tr>
      <w:tr w:rsidR="00D64166">
        <w:trPr>
          <w:trHeight w:val="285"/>
        </w:trPr>
        <w:tc>
          <w:tcPr>
            <w:tcW w:w="1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sz w:val="22"/>
                <w:szCs w:val="21"/>
              </w:rPr>
              <w:t>3</w:t>
            </w:r>
          </w:p>
        </w:tc>
        <w:tc>
          <w:tcPr>
            <w:tcW w:w="348" w:type="pct"/>
            <w:vMerge/>
            <w:tcBorders>
              <w:left w:val="single" w:sz="4" w:space="0" w:color="000000"/>
              <w:bottom w:val="single" w:sz="4" w:space="0" w:color="000000"/>
              <w:right w:val="single" w:sz="4" w:space="0" w:color="000000"/>
            </w:tcBorders>
            <w:shd w:val="clear" w:color="auto" w:fill="auto"/>
            <w:noWrap/>
            <w:vAlign w:val="center"/>
          </w:tcPr>
          <w:p w:rsidR="00D64166" w:rsidRDefault="00D64166">
            <w:pPr>
              <w:pStyle w:val="af2"/>
              <w:spacing w:before="87" w:after="87"/>
              <w:rPr>
                <w:sz w:val="22"/>
                <w:szCs w:val="21"/>
              </w:rPr>
            </w:pPr>
          </w:p>
        </w:tc>
        <w:tc>
          <w:tcPr>
            <w:tcW w:w="7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文楠游园</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64166" w:rsidRDefault="00AE7636">
            <w:pPr>
              <w:pStyle w:val="af2"/>
              <w:spacing w:before="87" w:after="87"/>
              <w:rPr>
                <w:sz w:val="22"/>
                <w:szCs w:val="21"/>
              </w:rPr>
            </w:pPr>
            <w:r>
              <w:rPr>
                <w:rFonts w:hint="eastAsia"/>
                <w:sz w:val="22"/>
                <w:szCs w:val="21"/>
              </w:rPr>
              <w:t>公园（绿地）类</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双流区双九路与双楠大道交叉口</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8.06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4.03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20150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Ⅱ类</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规划新增</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2025</w:t>
            </w:r>
            <w:r>
              <w:rPr>
                <w:rFonts w:hint="eastAsia"/>
                <w:sz w:val="22"/>
                <w:szCs w:val="21"/>
              </w:rPr>
              <w:t>年</w:t>
            </w:r>
          </w:p>
        </w:tc>
      </w:tr>
      <w:tr w:rsidR="00D64166">
        <w:trPr>
          <w:trHeight w:val="285"/>
        </w:trPr>
        <w:tc>
          <w:tcPr>
            <w:tcW w:w="1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sz w:val="22"/>
                <w:szCs w:val="21"/>
              </w:rPr>
              <w:t>4</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彭镇</w:t>
            </w:r>
          </w:p>
        </w:tc>
        <w:tc>
          <w:tcPr>
            <w:tcW w:w="7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草金公园一期</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64166" w:rsidRDefault="00AE7636">
            <w:pPr>
              <w:pStyle w:val="af2"/>
              <w:spacing w:before="87" w:after="87"/>
              <w:rPr>
                <w:sz w:val="22"/>
                <w:szCs w:val="21"/>
              </w:rPr>
            </w:pPr>
            <w:r>
              <w:rPr>
                <w:rFonts w:hint="eastAsia"/>
                <w:sz w:val="22"/>
                <w:szCs w:val="21"/>
              </w:rPr>
              <w:t>公园（绿地）类</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成新蒲快速路与金葡路交叉口西南侧</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71.22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35.61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178050 </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Ⅱ类</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规划新增</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2025</w:t>
            </w:r>
            <w:r>
              <w:rPr>
                <w:rFonts w:hint="eastAsia"/>
                <w:sz w:val="22"/>
                <w:szCs w:val="21"/>
              </w:rPr>
              <w:t>年</w:t>
            </w:r>
          </w:p>
        </w:tc>
      </w:tr>
      <w:tr w:rsidR="00D64166">
        <w:trPr>
          <w:trHeight w:val="285"/>
        </w:trPr>
        <w:tc>
          <w:tcPr>
            <w:tcW w:w="1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sz w:val="22"/>
                <w:szCs w:val="21"/>
              </w:rPr>
              <w:t>5</w:t>
            </w:r>
          </w:p>
        </w:tc>
        <w:tc>
          <w:tcPr>
            <w:tcW w:w="348" w:type="pct"/>
            <w:tcBorders>
              <w:top w:val="single" w:sz="4" w:space="0" w:color="000000"/>
              <w:left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西航港街道</w:t>
            </w:r>
          </w:p>
        </w:tc>
        <w:tc>
          <w:tcPr>
            <w:tcW w:w="7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西航港社区公园</w:t>
            </w:r>
            <w:r>
              <w:rPr>
                <w:rFonts w:hint="eastAsia"/>
                <w:sz w:val="22"/>
                <w:szCs w:val="21"/>
              </w:rPr>
              <w:t>1</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公园（绿地）类</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西航港大道中三段</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4.06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2.03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10150 </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Ⅱ类</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规划新增</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2025</w:t>
            </w:r>
            <w:r>
              <w:rPr>
                <w:rFonts w:hint="eastAsia"/>
                <w:sz w:val="22"/>
                <w:szCs w:val="21"/>
              </w:rPr>
              <w:t>年</w:t>
            </w:r>
          </w:p>
        </w:tc>
      </w:tr>
      <w:tr w:rsidR="00D64166">
        <w:trPr>
          <w:trHeight w:val="285"/>
        </w:trPr>
        <w:tc>
          <w:tcPr>
            <w:tcW w:w="1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sz w:val="22"/>
                <w:szCs w:val="21"/>
              </w:rPr>
              <w:t>6</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怡心街道</w:t>
            </w:r>
          </w:p>
        </w:tc>
        <w:tc>
          <w:tcPr>
            <w:tcW w:w="7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公心湖公园</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公园（绿地）类</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武汉路与华府大道交叉口</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44.31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22.15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110750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Ⅱ类</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规划新增</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2035</w:t>
            </w:r>
            <w:r>
              <w:rPr>
                <w:rFonts w:hint="eastAsia"/>
                <w:sz w:val="22"/>
                <w:szCs w:val="21"/>
              </w:rPr>
              <w:t>年</w:t>
            </w:r>
          </w:p>
        </w:tc>
      </w:tr>
      <w:tr w:rsidR="00D64166">
        <w:trPr>
          <w:trHeight w:val="285"/>
        </w:trPr>
        <w:tc>
          <w:tcPr>
            <w:tcW w:w="1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sz w:val="22"/>
                <w:szCs w:val="21"/>
              </w:rPr>
              <w:lastRenderedPageBreak/>
              <w:t>7</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黄甲街道</w:t>
            </w:r>
          </w:p>
        </w:tc>
        <w:tc>
          <w:tcPr>
            <w:tcW w:w="7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规划小学</w:t>
            </w:r>
            <w:r>
              <w:rPr>
                <w:rFonts w:hint="eastAsia"/>
                <w:sz w:val="22"/>
                <w:szCs w:val="21"/>
              </w:rPr>
              <w:t>GHXX</w:t>
            </w:r>
            <w:r>
              <w:rPr>
                <w:rFonts w:hint="eastAsia"/>
                <w:sz w:val="22"/>
                <w:szCs w:val="21"/>
              </w:rPr>
              <w:t>－</w:t>
            </w:r>
            <w:r>
              <w:rPr>
                <w:rFonts w:hint="eastAsia"/>
                <w:sz w:val="22"/>
                <w:szCs w:val="21"/>
              </w:rPr>
              <w:t>SL</w:t>
            </w:r>
            <w:r>
              <w:rPr>
                <w:rFonts w:hint="eastAsia"/>
                <w:sz w:val="22"/>
                <w:szCs w:val="21"/>
              </w:rPr>
              <w:t>－</w:t>
            </w:r>
            <w:r>
              <w:rPr>
                <w:rFonts w:hint="eastAsia"/>
                <w:sz w:val="22"/>
                <w:szCs w:val="21"/>
              </w:rPr>
              <w:t>HJ</w:t>
            </w:r>
            <w:r>
              <w:rPr>
                <w:rFonts w:hint="eastAsia"/>
                <w:sz w:val="22"/>
                <w:szCs w:val="21"/>
              </w:rPr>
              <w:t>－</w:t>
            </w:r>
            <w:r>
              <w:rPr>
                <w:rFonts w:hint="eastAsia"/>
                <w:sz w:val="22"/>
                <w:szCs w:val="21"/>
              </w:rPr>
              <w:t>04</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学校类</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黄甲街道正公路</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5.53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1.66 </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8295</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Ⅱ类</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规划新增</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2035</w:t>
            </w:r>
            <w:r>
              <w:rPr>
                <w:rFonts w:hint="eastAsia"/>
                <w:sz w:val="22"/>
                <w:szCs w:val="21"/>
              </w:rPr>
              <w:t>年</w:t>
            </w:r>
          </w:p>
        </w:tc>
      </w:tr>
      <w:tr w:rsidR="00D64166">
        <w:trPr>
          <w:trHeight w:val="285"/>
        </w:trPr>
        <w:tc>
          <w:tcPr>
            <w:tcW w:w="1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sz w:val="22"/>
                <w:szCs w:val="21"/>
              </w:rPr>
              <w:t>8</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永安镇</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64166" w:rsidRDefault="00AE7636">
            <w:pPr>
              <w:pStyle w:val="af2"/>
              <w:spacing w:before="87" w:after="87"/>
              <w:rPr>
                <w:sz w:val="22"/>
                <w:szCs w:val="21"/>
              </w:rPr>
            </w:pPr>
            <w:r>
              <w:rPr>
                <w:rFonts w:hint="eastAsia"/>
                <w:sz w:val="22"/>
                <w:szCs w:val="21"/>
              </w:rPr>
              <w:t>规划小学</w:t>
            </w:r>
            <w:r>
              <w:rPr>
                <w:rFonts w:hint="eastAsia"/>
                <w:sz w:val="22"/>
                <w:szCs w:val="21"/>
              </w:rPr>
              <w:t>GHXX</w:t>
            </w:r>
            <w:r>
              <w:rPr>
                <w:rFonts w:hint="eastAsia"/>
                <w:sz w:val="22"/>
                <w:szCs w:val="21"/>
              </w:rPr>
              <w:t>－</w:t>
            </w:r>
            <w:r>
              <w:rPr>
                <w:rFonts w:hint="eastAsia"/>
                <w:sz w:val="22"/>
                <w:szCs w:val="21"/>
              </w:rPr>
              <w:t>SL</w:t>
            </w:r>
            <w:r>
              <w:rPr>
                <w:rFonts w:hint="eastAsia"/>
                <w:sz w:val="22"/>
                <w:szCs w:val="21"/>
              </w:rPr>
              <w:t>－</w:t>
            </w:r>
            <w:r>
              <w:rPr>
                <w:rFonts w:hint="eastAsia"/>
                <w:sz w:val="22"/>
                <w:szCs w:val="21"/>
              </w:rPr>
              <w:t>YA</w:t>
            </w:r>
            <w:r>
              <w:rPr>
                <w:rFonts w:hint="eastAsia"/>
                <w:sz w:val="22"/>
                <w:szCs w:val="21"/>
              </w:rPr>
              <w:t>－</w:t>
            </w:r>
            <w:r>
              <w:rPr>
                <w:rFonts w:hint="eastAsia"/>
                <w:sz w:val="22"/>
                <w:szCs w:val="21"/>
              </w:rPr>
              <w:t>01</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学校类</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生物城中路三段</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 xml:space="preserve">9.60 </w:t>
            </w:r>
          </w:p>
        </w:tc>
        <w:tc>
          <w:tcPr>
            <w:tcW w:w="5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64166" w:rsidRDefault="00AE7636">
            <w:pPr>
              <w:pStyle w:val="af2"/>
              <w:spacing w:before="87" w:after="87"/>
              <w:rPr>
                <w:sz w:val="22"/>
                <w:szCs w:val="21"/>
              </w:rPr>
            </w:pPr>
            <w:r>
              <w:rPr>
                <w:rFonts w:hint="eastAsia"/>
                <w:sz w:val="22"/>
                <w:szCs w:val="21"/>
              </w:rPr>
              <w:t xml:space="preserve">4.80 </w:t>
            </w:r>
          </w:p>
        </w:tc>
        <w:tc>
          <w:tcPr>
            <w:tcW w:w="5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64166" w:rsidRDefault="00AE7636">
            <w:pPr>
              <w:pStyle w:val="af2"/>
              <w:spacing w:before="87" w:after="87"/>
              <w:rPr>
                <w:sz w:val="22"/>
                <w:szCs w:val="21"/>
              </w:rPr>
            </w:pPr>
            <w:r>
              <w:rPr>
                <w:rFonts w:hint="eastAsia"/>
                <w:sz w:val="22"/>
                <w:szCs w:val="21"/>
              </w:rPr>
              <w:t>24000</w:t>
            </w:r>
          </w:p>
        </w:tc>
        <w:tc>
          <w:tcPr>
            <w:tcW w:w="1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Ⅱ类</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规划新增</w:t>
            </w:r>
          </w:p>
        </w:tc>
        <w:tc>
          <w:tcPr>
            <w:tcW w:w="2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64166" w:rsidRDefault="00AE7636">
            <w:pPr>
              <w:pStyle w:val="af2"/>
              <w:spacing w:before="87" w:after="87"/>
              <w:rPr>
                <w:sz w:val="22"/>
                <w:szCs w:val="21"/>
              </w:rPr>
            </w:pPr>
            <w:r>
              <w:rPr>
                <w:rFonts w:hint="eastAsia"/>
                <w:sz w:val="22"/>
                <w:szCs w:val="21"/>
              </w:rPr>
              <w:t>2035</w:t>
            </w:r>
            <w:r>
              <w:rPr>
                <w:rFonts w:hint="eastAsia"/>
                <w:sz w:val="22"/>
                <w:szCs w:val="21"/>
              </w:rPr>
              <w:t>年</w:t>
            </w:r>
          </w:p>
        </w:tc>
      </w:tr>
    </w:tbl>
    <w:p w:rsidR="00D64166" w:rsidRDefault="00D64166">
      <w:pPr>
        <w:ind w:firstLineChars="0" w:firstLine="0"/>
        <w:rPr>
          <w:rFonts w:ascii="黑体" w:eastAsia="黑体" w:hAnsi="黑体" w:cs="黑体"/>
        </w:rPr>
      </w:pPr>
    </w:p>
    <w:p w:rsidR="00D64166" w:rsidRDefault="00AE7636">
      <w:pPr>
        <w:ind w:firstLineChars="0" w:firstLine="0"/>
        <w:rPr>
          <w:rFonts w:ascii="黑体" w:eastAsia="黑体" w:hAnsi="黑体" w:cs="黑体"/>
        </w:rPr>
      </w:pPr>
      <w:r>
        <w:rPr>
          <w:rFonts w:ascii="黑体" w:eastAsia="黑体" w:hAnsi="黑体" w:cs="黑体" w:hint="eastAsia"/>
        </w:rPr>
        <w:t>附表3应急避难场所设施配置</w:t>
      </w:r>
    </w:p>
    <w:p w:rsidR="00D64166" w:rsidRDefault="00D64166">
      <w:pPr>
        <w:pStyle w:val="a0"/>
        <w:ind w:firstLine="480"/>
      </w:pPr>
    </w:p>
    <w:tbl>
      <w:tblPr>
        <w:tblStyle w:val="12"/>
        <w:tblW w:w="4998" w:type="pct"/>
        <w:jc w:val="center"/>
        <w:tblLook w:val="04A0"/>
      </w:tblPr>
      <w:tblGrid>
        <w:gridCol w:w="3975"/>
        <w:gridCol w:w="4499"/>
        <w:gridCol w:w="1209"/>
        <w:gridCol w:w="1035"/>
        <w:gridCol w:w="1035"/>
        <w:gridCol w:w="1214"/>
      </w:tblGrid>
      <w:tr w:rsidR="00D64166">
        <w:trPr>
          <w:tblHeader/>
          <w:jc w:val="center"/>
        </w:trPr>
        <w:tc>
          <w:tcPr>
            <w:tcW w:w="1532"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b/>
                <w:sz w:val="24"/>
                <w:szCs w:val="24"/>
              </w:rPr>
              <w:t>功能</w:t>
            </w:r>
          </w:p>
        </w:tc>
        <w:tc>
          <w:tcPr>
            <w:tcW w:w="1734"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b/>
                <w:sz w:val="24"/>
                <w:szCs w:val="24"/>
              </w:rPr>
              <w:t>设施类型</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b/>
                <w:sz w:val="24"/>
                <w:szCs w:val="24"/>
              </w:rPr>
              <w:t>Ⅰ类</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b/>
                <w:sz w:val="24"/>
                <w:szCs w:val="24"/>
              </w:rPr>
              <w:t>Ⅱ类</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b/>
                <w:sz w:val="24"/>
                <w:szCs w:val="24"/>
              </w:rPr>
              <w:t>Ⅲ类</w:t>
            </w:r>
          </w:p>
        </w:tc>
        <w:tc>
          <w:tcPr>
            <w:tcW w:w="468"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b/>
                <w:sz w:val="24"/>
                <w:szCs w:val="24"/>
              </w:rPr>
              <w:t>Ⅳ类</w:t>
            </w:r>
          </w:p>
        </w:tc>
      </w:tr>
      <w:tr w:rsidR="00D64166">
        <w:trPr>
          <w:trHeight w:hRule="exact" w:val="454"/>
          <w:jc w:val="center"/>
        </w:trPr>
        <w:tc>
          <w:tcPr>
            <w:tcW w:w="1532"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应急指挥管理</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应急救灾指挥中心</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应急综合服务</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应急综合服务中心</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应急医疗和卫生防疫</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医疗救护中心与卫生防疫站</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医疗救护与防疫点</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应急避难人员安置</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应急宿住区</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集散场地</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应急交通</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应急直升机停机坪</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应急停车场</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应急消防</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室外消火栓</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消防器材（灭火器）</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消防通道</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D64166">
            <w:pPr>
              <w:widowControl/>
              <w:spacing w:line="240" w:lineRule="auto"/>
              <w:ind w:firstLineChars="0" w:firstLine="0"/>
              <w:jc w:val="center"/>
              <w:rPr>
                <w:rFonts w:ascii="仿宋" w:hAnsi="仿宋" w:cs="仿宋"/>
                <w:sz w:val="24"/>
                <w:szCs w:val="24"/>
              </w:rPr>
            </w:pPr>
          </w:p>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应急物资储备</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物资储备库（房）</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物资储备区</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物资分发点</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应急供水</w:t>
            </w:r>
          </w:p>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给水</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接入城市给水管</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给水点</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洗浴设施</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消火栓</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自备水源</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应急排污</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接入城市污水管</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应急厕所</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val="449"/>
          <w:jc w:val="center"/>
        </w:trPr>
        <w:tc>
          <w:tcPr>
            <w:tcW w:w="1532" w:type="pct"/>
            <w:vMerge w:val="restar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应急通风设施</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地下场所</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17"/>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避难建筑</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应急保障供电</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接入2路及以上供电线路</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可移动发电机组</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lastRenderedPageBreak/>
              <w:t>应急通信</w:t>
            </w:r>
          </w:p>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D64166">
            <w:pPr>
              <w:widowControl/>
              <w:spacing w:line="240" w:lineRule="auto"/>
              <w:ind w:firstLineChars="0" w:firstLine="0"/>
              <w:jc w:val="center"/>
              <w:rPr>
                <w:rFonts w:ascii="仿宋" w:hAnsi="仿宋" w:cs="仿宋"/>
                <w:sz w:val="24"/>
                <w:szCs w:val="24"/>
              </w:rPr>
            </w:pPr>
          </w:p>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应急垃圾</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lastRenderedPageBreak/>
              <w:t>接入城市通讯线路</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公共信息发布牌（LED）</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卫星无线通讯设备</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广播系统</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监控系统</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AE7636">
            <w:pPr>
              <w:spacing w:line="240" w:lineRule="auto"/>
              <w:ind w:firstLineChars="0" w:firstLine="0"/>
              <w:jc w:val="center"/>
              <w:rPr>
                <w:rFonts w:ascii="仿宋" w:hAnsi="仿宋" w:cs="仿宋"/>
                <w:sz w:val="24"/>
                <w:szCs w:val="24"/>
              </w:rPr>
            </w:pPr>
            <w:r>
              <w:rPr>
                <w:rFonts w:ascii="仿宋" w:hAnsi="仿宋" w:cs="仿宋" w:hint="eastAsia"/>
                <w:sz w:val="24"/>
                <w:szCs w:val="24"/>
              </w:rPr>
              <w:t>应急垃圾</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垃圾收集点</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垃圾箱</w:t>
            </w:r>
          </w:p>
        </w:tc>
        <w:tc>
          <w:tcPr>
            <w:tcW w:w="466"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restar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标识标牌</w:t>
            </w: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应急避难场所挂牌</w:t>
            </w:r>
          </w:p>
        </w:tc>
        <w:tc>
          <w:tcPr>
            <w:tcW w:w="466"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应急避难场所主标识</w:t>
            </w:r>
          </w:p>
        </w:tc>
        <w:tc>
          <w:tcPr>
            <w:tcW w:w="466"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应急避难场所指路标识</w:t>
            </w:r>
          </w:p>
        </w:tc>
        <w:tc>
          <w:tcPr>
            <w:tcW w:w="466"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应急避难场所功能布局示意图</w:t>
            </w:r>
          </w:p>
        </w:tc>
        <w:tc>
          <w:tcPr>
            <w:tcW w:w="466"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应急设施标识</w:t>
            </w:r>
          </w:p>
        </w:tc>
        <w:tc>
          <w:tcPr>
            <w:tcW w:w="466"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应急避难场所指示标识</w:t>
            </w:r>
          </w:p>
        </w:tc>
        <w:tc>
          <w:tcPr>
            <w:tcW w:w="466"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r w:rsidR="00D64166">
        <w:trPr>
          <w:trHeight w:hRule="exact" w:val="454"/>
          <w:jc w:val="center"/>
        </w:trPr>
        <w:tc>
          <w:tcPr>
            <w:tcW w:w="1532" w:type="pct"/>
            <w:vMerge/>
            <w:vAlign w:val="center"/>
          </w:tcPr>
          <w:p w:rsidR="00D64166" w:rsidRDefault="00D64166">
            <w:pPr>
              <w:widowControl/>
              <w:spacing w:line="240" w:lineRule="auto"/>
              <w:ind w:firstLineChars="0" w:firstLine="0"/>
              <w:jc w:val="center"/>
              <w:rPr>
                <w:rFonts w:ascii="仿宋" w:hAnsi="仿宋" w:cs="仿宋"/>
                <w:sz w:val="24"/>
                <w:szCs w:val="24"/>
              </w:rPr>
            </w:pPr>
          </w:p>
        </w:tc>
        <w:tc>
          <w:tcPr>
            <w:tcW w:w="1734"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应急避难场所简介</w:t>
            </w:r>
          </w:p>
        </w:tc>
        <w:tc>
          <w:tcPr>
            <w:tcW w:w="466"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c>
          <w:tcPr>
            <w:tcW w:w="399" w:type="pct"/>
            <w:vAlign w:val="center"/>
          </w:tcPr>
          <w:p w:rsidR="00D64166" w:rsidRDefault="00AE7636">
            <w:pPr>
              <w:widowControl/>
              <w:spacing w:line="240" w:lineRule="auto"/>
              <w:ind w:firstLineChars="0" w:firstLine="0"/>
              <w:jc w:val="center"/>
              <w:rPr>
                <w:rFonts w:ascii="仿宋" w:hAnsi="仿宋" w:cs="仿宋"/>
                <w:b/>
                <w:sz w:val="24"/>
                <w:szCs w:val="24"/>
              </w:rPr>
            </w:pPr>
            <w:r>
              <w:rPr>
                <w:rFonts w:ascii="仿宋" w:hAnsi="仿宋" w:cs="仿宋" w:hint="eastAsia"/>
                <w:sz w:val="24"/>
                <w:szCs w:val="24"/>
              </w:rPr>
              <w:t>●</w:t>
            </w:r>
          </w:p>
        </w:tc>
        <w:tc>
          <w:tcPr>
            <w:tcW w:w="468" w:type="pct"/>
            <w:vAlign w:val="center"/>
          </w:tcPr>
          <w:p w:rsidR="00D64166" w:rsidRDefault="00AE7636">
            <w:pPr>
              <w:widowControl/>
              <w:spacing w:line="240" w:lineRule="auto"/>
              <w:ind w:firstLineChars="0" w:firstLine="0"/>
              <w:jc w:val="center"/>
              <w:rPr>
                <w:rFonts w:ascii="仿宋" w:hAnsi="仿宋" w:cs="仿宋"/>
                <w:sz w:val="24"/>
                <w:szCs w:val="24"/>
              </w:rPr>
            </w:pPr>
            <w:r>
              <w:rPr>
                <w:rFonts w:ascii="仿宋" w:hAnsi="仿宋" w:cs="仿宋" w:hint="eastAsia"/>
                <w:sz w:val="24"/>
                <w:szCs w:val="24"/>
              </w:rPr>
              <w:t>○</w:t>
            </w:r>
          </w:p>
        </w:tc>
      </w:tr>
    </w:tbl>
    <w:p w:rsidR="00D64166" w:rsidRDefault="00AE7636">
      <w:pPr>
        <w:pStyle w:val="a0"/>
        <w:ind w:firstLine="440"/>
        <w:rPr>
          <w:sz w:val="22"/>
          <w:szCs w:val="22"/>
        </w:rPr>
      </w:pPr>
      <w:r>
        <w:rPr>
          <w:rFonts w:hint="eastAsia"/>
          <w:sz w:val="22"/>
          <w:szCs w:val="22"/>
        </w:rPr>
        <w:t>注：●表示应设；○表示宜设；</w:t>
      </w:r>
      <w:r>
        <w:rPr>
          <w:rFonts w:hint="eastAsia"/>
          <w:sz w:val="22"/>
          <w:szCs w:val="22"/>
        </w:rPr>
        <w:t>-</w:t>
      </w:r>
      <w:r>
        <w:rPr>
          <w:rFonts w:hint="eastAsia"/>
          <w:sz w:val="22"/>
          <w:szCs w:val="22"/>
        </w:rPr>
        <w:t>表示可选设</w:t>
      </w:r>
    </w:p>
    <w:p w:rsidR="00D64166" w:rsidRDefault="00AE7636">
      <w:pPr>
        <w:pStyle w:val="af3"/>
        <w:spacing w:before="87" w:after="87"/>
        <w:jc w:val="both"/>
        <w:rPr>
          <w:b w:val="0"/>
          <w:bCs/>
        </w:rPr>
      </w:pPr>
      <w:r>
        <w:rPr>
          <w:rFonts w:hint="eastAsia"/>
          <w:b w:val="0"/>
          <w:bCs/>
        </w:rPr>
        <w:t>来源：《成都市应急避难场所建设导则（试行）》</w:t>
      </w:r>
      <w:r>
        <w:rPr>
          <w:rFonts w:hint="eastAsia"/>
          <w:b w:val="0"/>
          <w:bCs/>
        </w:rPr>
        <w:t>(2021)</w:t>
      </w:r>
    </w:p>
    <w:p w:rsidR="00D64166" w:rsidRPr="001C2489" w:rsidRDefault="00AE7636" w:rsidP="001C2489">
      <w:pPr>
        <w:ind w:firstLine="640"/>
        <w:rPr>
          <w:rFonts w:ascii="黑体" w:eastAsia="黑体" w:hAnsi="黑体" w:cs="黑体"/>
        </w:rPr>
      </w:pPr>
      <w:r>
        <w:rPr>
          <w:rFonts w:ascii="黑体" w:eastAsia="黑体" w:hAnsi="黑体" w:cs="黑体" w:hint="eastAsia"/>
        </w:rPr>
        <w:br w:type="page"/>
      </w:r>
    </w:p>
    <w:p w:rsidR="00D64166" w:rsidRDefault="00D64166">
      <w:pPr>
        <w:ind w:firstLineChars="0" w:firstLine="0"/>
        <w:sectPr w:rsidR="00D64166">
          <w:pgSz w:w="16838" w:h="11906" w:orient="landscape"/>
          <w:pgMar w:top="1587" w:right="2098" w:bottom="1474" w:left="1984" w:header="851" w:footer="1134" w:gutter="0"/>
          <w:cols w:space="425"/>
          <w:docGrid w:type="lines" w:linePitch="435"/>
        </w:sectPr>
      </w:pPr>
    </w:p>
    <w:p w:rsidR="00D64166" w:rsidRDefault="00AE7636">
      <w:pPr>
        <w:pStyle w:val="1"/>
        <w:numPr>
          <w:ilvl w:val="0"/>
          <w:numId w:val="0"/>
        </w:numPr>
        <w:spacing w:before="435" w:after="435" w:line="300" w:lineRule="exact"/>
        <w:jc w:val="both"/>
      </w:pPr>
      <w:bookmarkStart w:id="60" w:name="_Toc6964"/>
      <w:bookmarkStart w:id="61" w:name="_Toc12335"/>
      <w:bookmarkStart w:id="62" w:name="_Toc8745"/>
      <w:bookmarkStart w:id="63" w:name="_Toc26713"/>
      <w:bookmarkStart w:id="64" w:name="_Toc24841"/>
      <w:bookmarkStart w:id="65" w:name="_Toc22802"/>
      <w:r>
        <w:rPr>
          <w:rFonts w:hint="eastAsia"/>
        </w:rPr>
        <w:lastRenderedPageBreak/>
        <w:t>附图</w:t>
      </w:r>
      <w:bookmarkEnd w:id="60"/>
      <w:bookmarkEnd w:id="61"/>
      <w:bookmarkEnd w:id="62"/>
      <w:bookmarkEnd w:id="63"/>
      <w:bookmarkEnd w:id="64"/>
      <w:bookmarkEnd w:id="65"/>
    </w:p>
    <w:p w:rsidR="00D64166" w:rsidRDefault="00AE7636" w:rsidP="00DD4BE2">
      <w:pPr>
        <w:spacing w:beforeLines="50" w:line="300" w:lineRule="exact"/>
        <w:ind w:firstLineChars="0" w:firstLine="0"/>
        <w:jc w:val="center"/>
        <w:rPr>
          <w:b/>
          <w:bCs/>
        </w:rPr>
      </w:pPr>
      <w:r>
        <w:rPr>
          <w:rFonts w:hint="eastAsia"/>
          <w:b/>
          <w:bCs/>
        </w:rPr>
        <w:t>图</w:t>
      </w:r>
      <w:r>
        <w:rPr>
          <w:rFonts w:hint="eastAsia"/>
          <w:b/>
          <w:bCs/>
        </w:rPr>
        <w:t>1</w:t>
      </w:r>
      <w:r>
        <w:rPr>
          <w:rFonts w:hint="eastAsia"/>
          <w:b/>
          <w:bCs/>
        </w:rPr>
        <w:t>双流区应急避难场所现状布局图</w:t>
      </w:r>
    </w:p>
    <w:p w:rsidR="00D64166" w:rsidRDefault="00AE7636">
      <w:pPr>
        <w:pStyle w:val="a0"/>
        <w:spacing w:line="240" w:lineRule="auto"/>
        <w:ind w:firstLineChars="0" w:firstLine="0"/>
        <w:jc w:val="center"/>
      </w:pPr>
      <w:r>
        <w:rPr>
          <w:rFonts w:hint="eastAsia"/>
          <w:noProof/>
        </w:rPr>
        <w:drawing>
          <wp:inline distT="0" distB="0" distL="0" distR="0">
            <wp:extent cx="4890135" cy="7581265"/>
            <wp:effectExtent l="0" t="0" r="571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0568" cy="7581512"/>
                    </a:xfrm>
                    <a:prstGeom prst="rect">
                      <a:avLst/>
                    </a:prstGeom>
                  </pic:spPr>
                </pic:pic>
              </a:graphicData>
            </a:graphic>
          </wp:inline>
        </w:drawing>
      </w:r>
    </w:p>
    <w:p w:rsidR="00D64166" w:rsidRDefault="00AE7636">
      <w:pPr>
        <w:ind w:firstLineChars="0" w:firstLine="0"/>
        <w:jc w:val="center"/>
        <w:rPr>
          <w:b/>
          <w:bCs/>
        </w:rPr>
      </w:pPr>
      <w:r>
        <w:rPr>
          <w:rFonts w:hint="eastAsia"/>
          <w:b/>
          <w:bCs/>
        </w:rPr>
        <w:lastRenderedPageBreak/>
        <w:t>图</w:t>
      </w:r>
      <w:r>
        <w:rPr>
          <w:b/>
          <w:bCs/>
        </w:rPr>
        <w:t>2</w:t>
      </w:r>
      <w:r>
        <w:rPr>
          <w:rFonts w:hint="eastAsia"/>
          <w:b/>
          <w:bCs/>
        </w:rPr>
        <w:t>双流区应急避难场所规划布局图（</w:t>
      </w:r>
      <w:r>
        <w:rPr>
          <w:rFonts w:hint="eastAsia"/>
          <w:b/>
          <w:bCs/>
        </w:rPr>
        <w:t>2021-2035</w:t>
      </w:r>
      <w:r>
        <w:rPr>
          <w:rFonts w:hint="eastAsia"/>
          <w:b/>
          <w:bCs/>
        </w:rPr>
        <w:t>年）</w:t>
      </w:r>
    </w:p>
    <w:p w:rsidR="00D64166" w:rsidRDefault="00AE7636">
      <w:pPr>
        <w:pStyle w:val="a0"/>
        <w:spacing w:line="240" w:lineRule="auto"/>
        <w:ind w:firstLineChars="0" w:firstLine="0"/>
      </w:pPr>
      <w:bookmarkStart w:id="66" w:name="_GoBack"/>
      <w:r>
        <w:rPr>
          <w:noProof/>
        </w:rPr>
        <w:drawing>
          <wp:inline distT="0" distB="0" distL="114300" distR="114300">
            <wp:extent cx="5272987" cy="8174352"/>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2987" cy="8174352"/>
                    </a:xfrm>
                    <a:prstGeom prst="rect">
                      <a:avLst/>
                    </a:prstGeom>
                    <a:noFill/>
                    <a:ln>
                      <a:noFill/>
                    </a:ln>
                  </pic:spPr>
                </pic:pic>
              </a:graphicData>
            </a:graphic>
          </wp:inline>
        </w:drawing>
      </w:r>
      <w:bookmarkEnd w:id="66"/>
    </w:p>
    <w:sectPr w:rsidR="00D64166" w:rsidSect="00221D99">
      <w:footerReference w:type="default" r:id="rId18"/>
      <w:pgSz w:w="11906" w:h="16838"/>
      <w:pgMar w:top="1440" w:right="1800" w:bottom="1440" w:left="1800" w:header="851" w:footer="992" w:gutter="0"/>
      <w:cols w:space="425"/>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A32" w:rsidRDefault="00C13A32">
      <w:pPr>
        <w:spacing w:line="240" w:lineRule="auto"/>
        <w:ind w:firstLine="640"/>
      </w:pPr>
      <w:r>
        <w:separator/>
      </w:r>
    </w:p>
  </w:endnote>
  <w:endnote w:type="continuationSeparator" w:id="0">
    <w:p w:rsidR="00C13A32" w:rsidRDefault="00C13A32">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等线">
    <w:altName w:val="微软雅黑"/>
    <w:charset w:val="86"/>
    <w:family w:val="auto"/>
    <w:pitch w:val="variable"/>
    <w:sig w:usb0="00000000"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89" w:rsidRDefault="001C2489">
    <w:pPr>
      <w:tabs>
        <w:tab w:val="center" w:pos="4153"/>
        <w:tab w:val="right" w:pos="8306"/>
      </w:tabs>
      <w:ind w:firstLine="640"/>
    </w:pPr>
  </w:p>
  <w:p w:rsidR="001C2489" w:rsidRDefault="001C2489">
    <w:pPr>
      <w:ind w:firstLine="6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447399"/>
    </w:sdtPr>
    <w:sdtEndPr>
      <w:rPr>
        <w:sz w:val="28"/>
        <w:szCs w:val="28"/>
      </w:rPr>
    </w:sdtEndPr>
    <w:sdtContent>
      <w:p w:rsidR="001C2489" w:rsidRDefault="001C2489">
        <w:pPr>
          <w:tabs>
            <w:tab w:val="center" w:pos="4153"/>
            <w:tab w:val="right" w:pos="8306"/>
          </w:tabs>
          <w:ind w:firstLine="640"/>
          <w:jc w:val="center"/>
          <w:rPr>
            <w:sz w:val="28"/>
            <w:szCs w:val="28"/>
          </w:rPr>
        </w:pPr>
        <w:r>
          <w:rPr>
            <w:rFonts w:hint="eastAsia"/>
          </w:rPr>
          <w:t>-</w:t>
        </w:r>
        <w:r w:rsidR="00221D99" w:rsidRPr="00221D99">
          <w:rPr>
            <w:sz w:val="28"/>
            <w:szCs w:val="28"/>
          </w:rPr>
          <w:fldChar w:fldCharType="begin"/>
        </w:r>
        <w:r>
          <w:rPr>
            <w:sz w:val="28"/>
            <w:szCs w:val="28"/>
          </w:rPr>
          <w:instrText>PAGE   \* MERGEFORMAT</w:instrText>
        </w:r>
        <w:r w:rsidR="00221D99" w:rsidRPr="00221D99">
          <w:rPr>
            <w:sz w:val="28"/>
            <w:szCs w:val="28"/>
          </w:rPr>
          <w:fldChar w:fldCharType="separate"/>
        </w:r>
        <w:r w:rsidR="002250E4" w:rsidRPr="002250E4">
          <w:rPr>
            <w:noProof/>
            <w:sz w:val="28"/>
            <w:szCs w:val="28"/>
            <w:lang w:val="zh-CN"/>
          </w:rPr>
          <w:t>18</w:t>
        </w:r>
        <w:r w:rsidR="00221D99">
          <w:rPr>
            <w:sz w:val="28"/>
            <w:szCs w:val="28"/>
            <w:lang w:val="zh-CN"/>
          </w:rPr>
          <w:fldChar w:fldCharType="end"/>
        </w:r>
        <w:r>
          <w:rPr>
            <w:rFonts w:hint="eastAsia"/>
            <w:sz w:val="28"/>
            <w:szCs w:val="28"/>
          </w:rPr>
          <w:t>-</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89" w:rsidRDefault="001C2489">
    <w:pPr>
      <w:tabs>
        <w:tab w:val="center" w:pos="4153"/>
        <w:tab w:val="right" w:pos="8306"/>
      </w:tabs>
      <w:ind w:firstLine="64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0916211"/>
    </w:sdtPr>
    <w:sdtContent>
      <w:p w:rsidR="001C2489" w:rsidRDefault="00221D99">
        <w:pPr>
          <w:tabs>
            <w:tab w:val="center" w:pos="4153"/>
            <w:tab w:val="right" w:pos="8306"/>
          </w:tabs>
          <w:ind w:firstLine="640"/>
          <w:jc w:val="center"/>
        </w:pPr>
        <w:r>
          <w:fldChar w:fldCharType="begin"/>
        </w:r>
        <w:r w:rsidR="001C2489">
          <w:instrText>PAGE   \* MERGEFORMAT</w:instrText>
        </w:r>
        <w:r>
          <w:fldChar w:fldCharType="separate"/>
        </w:r>
        <w:r w:rsidR="001C2489">
          <w:rPr>
            <w:lang w:val="zh-CN"/>
          </w:rPr>
          <w:t>2</w:t>
        </w:r>
        <w: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89" w:rsidRDefault="00221D99">
    <w:pPr>
      <w:pStyle w:val="a9"/>
      <w:ind w:firstLine="360"/>
    </w:pPr>
    <w:r>
      <w:rPr>
        <w:noProof/>
      </w:rPr>
      <w:pict>
        <v:shapetype id="_x0000_t202" coordsize="21600,21600" o:spt="202" path="m,l,21600r21600,l21600,xe">
          <v:stroke joinstyle="miter"/>
          <v:path gradientshapeok="t" o:connecttype="rect"/>
        </v:shapetype>
        <v:shape id="文本框 2" o:spid="_x0000_s2049" type="#_x0000_t202" style="position:absolute;left:0;text-align:left;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1C2489" w:rsidRDefault="001C2489">
                <w:pPr>
                  <w:pStyle w:val="a9"/>
                  <w:ind w:firstLine="560"/>
                  <w:rPr>
                    <w:sz w:val="28"/>
                    <w:szCs w:val="32"/>
                  </w:rPr>
                </w:pPr>
                <w:r>
                  <w:rPr>
                    <w:rFonts w:hint="eastAsia"/>
                    <w:sz w:val="28"/>
                    <w:szCs w:val="32"/>
                  </w:rPr>
                  <w:t>-</w:t>
                </w:r>
                <w:r w:rsidR="00221D99">
                  <w:rPr>
                    <w:sz w:val="28"/>
                    <w:szCs w:val="32"/>
                  </w:rPr>
                  <w:fldChar w:fldCharType="begin"/>
                </w:r>
                <w:r>
                  <w:rPr>
                    <w:sz w:val="28"/>
                    <w:szCs w:val="32"/>
                  </w:rPr>
                  <w:instrText xml:space="preserve"> PAGE  \* MERGEFORMAT </w:instrText>
                </w:r>
                <w:r w:rsidR="00221D99">
                  <w:rPr>
                    <w:sz w:val="28"/>
                    <w:szCs w:val="32"/>
                  </w:rPr>
                  <w:fldChar w:fldCharType="separate"/>
                </w:r>
                <w:r w:rsidR="00DD4BE2">
                  <w:rPr>
                    <w:noProof/>
                    <w:sz w:val="28"/>
                    <w:szCs w:val="32"/>
                  </w:rPr>
                  <w:t>48</w:t>
                </w:r>
                <w:r w:rsidR="00221D99">
                  <w:rPr>
                    <w:sz w:val="28"/>
                    <w:szCs w:val="32"/>
                  </w:rPr>
                  <w:fldChar w:fldCharType="end"/>
                </w:r>
                <w:r>
                  <w:rPr>
                    <w:rFonts w:hint="eastAsia"/>
                    <w:sz w:val="28"/>
                    <w:szCs w:val="32"/>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A32" w:rsidRDefault="00C13A32">
      <w:pPr>
        <w:spacing w:line="240" w:lineRule="auto"/>
        <w:ind w:firstLine="640"/>
      </w:pPr>
      <w:r>
        <w:separator/>
      </w:r>
    </w:p>
  </w:footnote>
  <w:footnote w:type="continuationSeparator" w:id="0">
    <w:p w:rsidR="00C13A32" w:rsidRDefault="00C13A32">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89" w:rsidRDefault="001C2489">
    <w:pPr>
      <w:tabs>
        <w:tab w:val="center" w:pos="4153"/>
        <w:tab w:val="right" w:pos="8306"/>
      </w:tabs>
      <w:ind w:firstLine="640"/>
    </w:pPr>
  </w:p>
  <w:p w:rsidR="001C2489" w:rsidRDefault="001C2489">
    <w:pPr>
      <w:ind w:firstLine="6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BE2" w:rsidRDefault="00DD4BE2">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89" w:rsidRDefault="001C2489">
    <w:pPr>
      <w:tabs>
        <w:tab w:val="center" w:pos="4153"/>
        <w:tab w:val="right" w:pos="8306"/>
      </w:tabs>
      <w:ind w:firstLine="6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A56C"/>
    <w:multiLevelType w:val="multilevel"/>
    <w:tmpl w:val="064AA56C"/>
    <w:lvl w:ilvl="0">
      <w:start w:val="1"/>
      <w:numFmt w:val="chineseCounting"/>
      <w:pStyle w:val="1"/>
      <w:suff w:val="space"/>
      <w:lvlText w:val="第%1章"/>
      <w:lvlJc w:val="left"/>
      <w:pPr>
        <w:tabs>
          <w:tab w:val="left" w:pos="0"/>
        </w:tabs>
        <w:ind w:left="0" w:firstLine="0"/>
      </w:pPr>
      <w:rPr>
        <w:rFonts w:ascii="宋体" w:eastAsia="黑体" w:hAnsi="宋体" w:cs="宋体" w:hint="eastAsia"/>
        <w:b w:val="0"/>
        <w:i w:val="0"/>
        <w:sz w:val="32"/>
      </w:rPr>
    </w:lvl>
    <w:lvl w:ilvl="1">
      <w:start w:val="1"/>
      <w:numFmt w:val="chineseCounting"/>
      <w:pStyle w:val="2"/>
      <w:suff w:val="space"/>
      <w:lvlText w:val="第%2节"/>
      <w:lvlJc w:val="left"/>
      <w:pPr>
        <w:tabs>
          <w:tab w:val="left" w:pos="0"/>
        </w:tabs>
        <w:ind w:left="0" w:firstLine="0"/>
      </w:pPr>
      <w:rPr>
        <w:rFonts w:ascii="宋体" w:eastAsia="楷体" w:hAnsi="宋体" w:cs="宋体" w:hint="eastAsia"/>
        <w:b w:val="0"/>
        <w:i w:val="0"/>
        <w:sz w:val="32"/>
      </w:rPr>
    </w:lvl>
    <w:lvl w:ilvl="2">
      <w:start w:val="1"/>
      <w:numFmt w:val="chineseCounting"/>
      <w:pStyle w:val="3"/>
      <w:suff w:val="space"/>
      <w:lvlText w:val="（%3）"/>
      <w:lvlJc w:val="left"/>
      <w:pPr>
        <w:ind w:left="0" w:firstLine="0"/>
      </w:pPr>
      <w:rPr>
        <w:rFonts w:ascii="宋体" w:eastAsia="黑体" w:hAnsi="宋体" w:cs="宋体" w:hint="eastAsia"/>
        <w:b w:val="0"/>
        <w:i w:val="0"/>
        <w:sz w:val="32"/>
      </w:rPr>
    </w:lvl>
    <w:lvl w:ilvl="3">
      <w:start w:val="1"/>
      <w:numFmt w:val="decimal"/>
      <w:pStyle w:val="4"/>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hideSpellingErrors/>
  <w:defaultTabStop w:val="420"/>
  <w:drawingGridHorizontalSpacing w:val="160"/>
  <w:drawingGridVerticalSpacing w:val="435"/>
  <w:noPunctuationKerning/>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OWYyNmQyMGI5MTQ1ODE3ZTE5MDc3Yjk5ZDdlZWQzNDUifQ=="/>
  </w:docVars>
  <w:rsids>
    <w:rsidRoot w:val="000A45E8"/>
    <w:rsid w:val="00000A23"/>
    <w:rsid w:val="00003388"/>
    <w:rsid w:val="00006B6F"/>
    <w:rsid w:val="00007CF6"/>
    <w:rsid w:val="000114BD"/>
    <w:rsid w:val="00011FCD"/>
    <w:rsid w:val="00013F67"/>
    <w:rsid w:val="00016A7A"/>
    <w:rsid w:val="00020091"/>
    <w:rsid w:val="00020363"/>
    <w:rsid w:val="00020CB9"/>
    <w:rsid w:val="00026142"/>
    <w:rsid w:val="0003060A"/>
    <w:rsid w:val="0003152E"/>
    <w:rsid w:val="00035972"/>
    <w:rsid w:val="00042A91"/>
    <w:rsid w:val="000469BD"/>
    <w:rsid w:val="000512CD"/>
    <w:rsid w:val="000617A1"/>
    <w:rsid w:val="00061ED6"/>
    <w:rsid w:val="00062615"/>
    <w:rsid w:val="00065BC7"/>
    <w:rsid w:val="00066D5C"/>
    <w:rsid w:val="000742FF"/>
    <w:rsid w:val="0007699B"/>
    <w:rsid w:val="000804CA"/>
    <w:rsid w:val="00086678"/>
    <w:rsid w:val="00093CD8"/>
    <w:rsid w:val="00094DD4"/>
    <w:rsid w:val="0009614A"/>
    <w:rsid w:val="000A1172"/>
    <w:rsid w:val="000A1731"/>
    <w:rsid w:val="000A1DEF"/>
    <w:rsid w:val="000A45E8"/>
    <w:rsid w:val="000A57A7"/>
    <w:rsid w:val="000A61D0"/>
    <w:rsid w:val="000A6924"/>
    <w:rsid w:val="000A773E"/>
    <w:rsid w:val="000B1D9F"/>
    <w:rsid w:val="000B2313"/>
    <w:rsid w:val="000B5647"/>
    <w:rsid w:val="000C199E"/>
    <w:rsid w:val="000C543E"/>
    <w:rsid w:val="000C54DA"/>
    <w:rsid w:val="000C57D2"/>
    <w:rsid w:val="000C6264"/>
    <w:rsid w:val="000D095F"/>
    <w:rsid w:val="000D0F1D"/>
    <w:rsid w:val="000D212D"/>
    <w:rsid w:val="000D40AC"/>
    <w:rsid w:val="000D4192"/>
    <w:rsid w:val="000E2E0B"/>
    <w:rsid w:val="000F3DE2"/>
    <w:rsid w:val="000F73C4"/>
    <w:rsid w:val="0010459B"/>
    <w:rsid w:val="00104EB2"/>
    <w:rsid w:val="00106B3F"/>
    <w:rsid w:val="00112A25"/>
    <w:rsid w:val="001142A3"/>
    <w:rsid w:val="001168F5"/>
    <w:rsid w:val="00126809"/>
    <w:rsid w:val="00130F44"/>
    <w:rsid w:val="00137971"/>
    <w:rsid w:val="00137D5E"/>
    <w:rsid w:val="00142B6C"/>
    <w:rsid w:val="00145FC9"/>
    <w:rsid w:val="00153B2E"/>
    <w:rsid w:val="00170F16"/>
    <w:rsid w:val="001747F6"/>
    <w:rsid w:val="00177391"/>
    <w:rsid w:val="001809AF"/>
    <w:rsid w:val="00182728"/>
    <w:rsid w:val="00184520"/>
    <w:rsid w:val="001872BA"/>
    <w:rsid w:val="001A03E3"/>
    <w:rsid w:val="001A6B94"/>
    <w:rsid w:val="001B4FC4"/>
    <w:rsid w:val="001C0394"/>
    <w:rsid w:val="001C09BA"/>
    <w:rsid w:val="001C2489"/>
    <w:rsid w:val="001D3FDD"/>
    <w:rsid w:val="001D4C14"/>
    <w:rsid w:val="001E1A8D"/>
    <w:rsid w:val="001E7250"/>
    <w:rsid w:val="001F293E"/>
    <w:rsid w:val="001F2C24"/>
    <w:rsid w:val="001F3A0C"/>
    <w:rsid w:val="001F3B7A"/>
    <w:rsid w:val="001F7B05"/>
    <w:rsid w:val="002021AE"/>
    <w:rsid w:val="00203ED7"/>
    <w:rsid w:val="0020656F"/>
    <w:rsid w:val="0021261C"/>
    <w:rsid w:val="00213CB4"/>
    <w:rsid w:val="00214288"/>
    <w:rsid w:val="00220850"/>
    <w:rsid w:val="00221D99"/>
    <w:rsid w:val="00223943"/>
    <w:rsid w:val="002250E4"/>
    <w:rsid w:val="00225BDE"/>
    <w:rsid w:val="002264A2"/>
    <w:rsid w:val="0023225F"/>
    <w:rsid w:val="00233EDF"/>
    <w:rsid w:val="00234B66"/>
    <w:rsid w:val="00234CED"/>
    <w:rsid w:val="00237E2E"/>
    <w:rsid w:val="00242085"/>
    <w:rsid w:val="00247EB3"/>
    <w:rsid w:val="00253881"/>
    <w:rsid w:val="00253916"/>
    <w:rsid w:val="00255DF6"/>
    <w:rsid w:val="0025621E"/>
    <w:rsid w:val="002658FE"/>
    <w:rsid w:val="00266AEE"/>
    <w:rsid w:val="0027079E"/>
    <w:rsid w:val="002843F1"/>
    <w:rsid w:val="0029088F"/>
    <w:rsid w:val="00292FFF"/>
    <w:rsid w:val="00294239"/>
    <w:rsid w:val="00294A57"/>
    <w:rsid w:val="00295B52"/>
    <w:rsid w:val="00295C41"/>
    <w:rsid w:val="0029632A"/>
    <w:rsid w:val="002A0AE8"/>
    <w:rsid w:val="002A1A66"/>
    <w:rsid w:val="002A687A"/>
    <w:rsid w:val="002B09B1"/>
    <w:rsid w:val="002B0DD2"/>
    <w:rsid w:val="002B5ADF"/>
    <w:rsid w:val="002C1096"/>
    <w:rsid w:val="002C46C9"/>
    <w:rsid w:val="002D0398"/>
    <w:rsid w:val="002D0CB0"/>
    <w:rsid w:val="002D1E40"/>
    <w:rsid w:val="002D2356"/>
    <w:rsid w:val="002D39E6"/>
    <w:rsid w:val="002D6B45"/>
    <w:rsid w:val="002D7072"/>
    <w:rsid w:val="002E3F8A"/>
    <w:rsid w:val="002E617A"/>
    <w:rsid w:val="002E750E"/>
    <w:rsid w:val="002F1DC6"/>
    <w:rsid w:val="002F33B0"/>
    <w:rsid w:val="002F362C"/>
    <w:rsid w:val="002F4A1D"/>
    <w:rsid w:val="0030598A"/>
    <w:rsid w:val="003059A0"/>
    <w:rsid w:val="00305B5F"/>
    <w:rsid w:val="00312121"/>
    <w:rsid w:val="0031265C"/>
    <w:rsid w:val="003158CC"/>
    <w:rsid w:val="00317B2F"/>
    <w:rsid w:val="00322701"/>
    <w:rsid w:val="003227A6"/>
    <w:rsid w:val="00323171"/>
    <w:rsid w:val="003345F4"/>
    <w:rsid w:val="003350BE"/>
    <w:rsid w:val="003448AE"/>
    <w:rsid w:val="00344956"/>
    <w:rsid w:val="00345C87"/>
    <w:rsid w:val="003468F3"/>
    <w:rsid w:val="00346AAE"/>
    <w:rsid w:val="00350747"/>
    <w:rsid w:val="003558D8"/>
    <w:rsid w:val="00356C5E"/>
    <w:rsid w:val="0036238F"/>
    <w:rsid w:val="0036269C"/>
    <w:rsid w:val="00363276"/>
    <w:rsid w:val="00363A59"/>
    <w:rsid w:val="00371EFA"/>
    <w:rsid w:val="0037437C"/>
    <w:rsid w:val="003770EB"/>
    <w:rsid w:val="003826B0"/>
    <w:rsid w:val="0038553D"/>
    <w:rsid w:val="0038649D"/>
    <w:rsid w:val="003864E7"/>
    <w:rsid w:val="00386AD3"/>
    <w:rsid w:val="0038720D"/>
    <w:rsid w:val="00392D1A"/>
    <w:rsid w:val="00392E7A"/>
    <w:rsid w:val="00396E6A"/>
    <w:rsid w:val="003A111E"/>
    <w:rsid w:val="003A65AE"/>
    <w:rsid w:val="003A6F09"/>
    <w:rsid w:val="003B1196"/>
    <w:rsid w:val="003B2174"/>
    <w:rsid w:val="003B220C"/>
    <w:rsid w:val="003B3A3E"/>
    <w:rsid w:val="003B70BE"/>
    <w:rsid w:val="003C6D22"/>
    <w:rsid w:val="003D01DA"/>
    <w:rsid w:val="003E1A67"/>
    <w:rsid w:val="003E46DE"/>
    <w:rsid w:val="003F152D"/>
    <w:rsid w:val="003F250C"/>
    <w:rsid w:val="003F27CA"/>
    <w:rsid w:val="003F7B4D"/>
    <w:rsid w:val="00400462"/>
    <w:rsid w:val="0040343F"/>
    <w:rsid w:val="0040638D"/>
    <w:rsid w:val="00410CA9"/>
    <w:rsid w:val="004133AF"/>
    <w:rsid w:val="00414650"/>
    <w:rsid w:val="0041771E"/>
    <w:rsid w:val="004301C7"/>
    <w:rsid w:val="00430A50"/>
    <w:rsid w:val="00434259"/>
    <w:rsid w:val="00434960"/>
    <w:rsid w:val="00434B29"/>
    <w:rsid w:val="0043641B"/>
    <w:rsid w:val="00440365"/>
    <w:rsid w:val="004416B3"/>
    <w:rsid w:val="004472FA"/>
    <w:rsid w:val="0044770A"/>
    <w:rsid w:val="0045358F"/>
    <w:rsid w:val="004536DE"/>
    <w:rsid w:val="0045624D"/>
    <w:rsid w:val="00456DAC"/>
    <w:rsid w:val="00460506"/>
    <w:rsid w:val="00461B27"/>
    <w:rsid w:val="00467A1D"/>
    <w:rsid w:val="00467AF2"/>
    <w:rsid w:val="004709B6"/>
    <w:rsid w:val="00475B7D"/>
    <w:rsid w:val="00481831"/>
    <w:rsid w:val="00484662"/>
    <w:rsid w:val="00484A41"/>
    <w:rsid w:val="004873F4"/>
    <w:rsid w:val="004913E8"/>
    <w:rsid w:val="00492BCD"/>
    <w:rsid w:val="00495C20"/>
    <w:rsid w:val="004B07A8"/>
    <w:rsid w:val="004B0934"/>
    <w:rsid w:val="004B0D31"/>
    <w:rsid w:val="004B43BF"/>
    <w:rsid w:val="004B4B99"/>
    <w:rsid w:val="004C0AFF"/>
    <w:rsid w:val="004C2C28"/>
    <w:rsid w:val="004C40A1"/>
    <w:rsid w:val="004C465D"/>
    <w:rsid w:val="004C4B08"/>
    <w:rsid w:val="004C5391"/>
    <w:rsid w:val="004D0A36"/>
    <w:rsid w:val="004D2C8D"/>
    <w:rsid w:val="004D5A85"/>
    <w:rsid w:val="004D68D9"/>
    <w:rsid w:val="004D6F8B"/>
    <w:rsid w:val="004E2E67"/>
    <w:rsid w:val="004E30A5"/>
    <w:rsid w:val="004F07ED"/>
    <w:rsid w:val="004F56FB"/>
    <w:rsid w:val="004F5CF2"/>
    <w:rsid w:val="004F6BFE"/>
    <w:rsid w:val="004F6C0A"/>
    <w:rsid w:val="004F7C7D"/>
    <w:rsid w:val="00502009"/>
    <w:rsid w:val="00504B42"/>
    <w:rsid w:val="00505ED0"/>
    <w:rsid w:val="0050727C"/>
    <w:rsid w:val="00511DD3"/>
    <w:rsid w:val="005210B9"/>
    <w:rsid w:val="005217DD"/>
    <w:rsid w:val="00521F9D"/>
    <w:rsid w:val="00523F25"/>
    <w:rsid w:val="005264ED"/>
    <w:rsid w:val="00530F5B"/>
    <w:rsid w:val="00535E7B"/>
    <w:rsid w:val="0054058C"/>
    <w:rsid w:val="00543064"/>
    <w:rsid w:val="005461D0"/>
    <w:rsid w:val="0055079E"/>
    <w:rsid w:val="00552772"/>
    <w:rsid w:val="00555A93"/>
    <w:rsid w:val="00563780"/>
    <w:rsid w:val="00565525"/>
    <w:rsid w:val="005662BC"/>
    <w:rsid w:val="00571FDF"/>
    <w:rsid w:val="0058607E"/>
    <w:rsid w:val="00591CBB"/>
    <w:rsid w:val="00592D64"/>
    <w:rsid w:val="005941A3"/>
    <w:rsid w:val="005964CD"/>
    <w:rsid w:val="005B1B0A"/>
    <w:rsid w:val="005C1B1E"/>
    <w:rsid w:val="005C1DCC"/>
    <w:rsid w:val="005C27E6"/>
    <w:rsid w:val="005C3701"/>
    <w:rsid w:val="005C4C3A"/>
    <w:rsid w:val="005C5C30"/>
    <w:rsid w:val="005D03AA"/>
    <w:rsid w:val="005D0FA9"/>
    <w:rsid w:val="005D163A"/>
    <w:rsid w:val="005D46FB"/>
    <w:rsid w:val="005D4867"/>
    <w:rsid w:val="005E0868"/>
    <w:rsid w:val="005E0B32"/>
    <w:rsid w:val="005E0E48"/>
    <w:rsid w:val="005E1EBA"/>
    <w:rsid w:val="005E237E"/>
    <w:rsid w:val="005E68CF"/>
    <w:rsid w:val="00610446"/>
    <w:rsid w:val="006105D1"/>
    <w:rsid w:val="00610CD0"/>
    <w:rsid w:val="0061465C"/>
    <w:rsid w:val="00615DA6"/>
    <w:rsid w:val="00621E93"/>
    <w:rsid w:val="006221AB"/>
    <w:rsid w:val="006223CE"/>
    <w:rsid w:val="0062415E"/>
    <w:rsid w:val="00630FF5"/>
    <w:rsid w:val="00643CEE"/>
    <w:rsid w:val="00645B8E"/>
    <w:rsid w:val="00646A30"/>
    <w:rsid w:val="006479B0"/>
    <w:rsid w:val="006506AF"/>
    <w:rsid w:val="00652730"/>
    <w:rsid w:val="00653792"/>
    <w:rsid w:val="0065404C"/>
    <w:rsid w:val="00662426"/>
    <w:rsid w:val="006640F7"/>
    <w:rsid w:val="00664AB4"/>
    <w:rsid w:val="00665829"/>
    <w:rsid w:val="00672F68"/>
    <w:rsid w:val="0067414F"/>
    <w:rsid w:val="006819A4"/>
    <w:rsid w:val="00685286"/>
    <w:rsid w:val="00691122"/>
    <w:rsid w:val="006929F7"/>
    <w:rsid w:val="00696091"/>
    <w:rsid w:val="006970F2"/>
    <w:rsid w:val="006975EC"/>
    <w:rsid w:val="006A0B03"/>
    <w:rsid w:val="006A50E6"/>
    <w:rsid w:val="006A60F9"/>
    <w:rsid w:val="006A6E8A"/>
    <w:rsid w:val="006B1694"/>
    <w:rsid w:val="006B2BCA"/>
    <w:rsid w:val="006B3683"/>
    <w:rsid w:val="006C0D28"/>
    <w:rsid w:val="006C29E3"/>
    <w:rsid w:val="006D0C8D"/>
    <w:rsid w:val="006D5143"/>
    <w:rsid w:val="006D5494"/>
    <w:rsid w:val="006D710B"/>
    <w:rsid w:val="006D7A5D"/>
    <w:rsid w:val="006E265F"/>
    <w:rsid w:val="006E28B4"/>
    <w:rsid w:val="006E7738"/>
    <w:rsid w:val="006F21E9"/>
    <w:rsid w:val="006F4883"/>
    <w:rsid w:val="006F593E"/>
    <w:rsid w:val="007000DA"/>
    <w:rsid w:val="0070440F"/>
    <w:rsid w:val="00707412"/>
    <w:rsid w:val="00707994"/>
    <w:rsid w:val="00707C59"/>
    <w:rsid w:val="00707FAC"/>
    <w:rsid w:val="00711B7F"/>
    <w:rsid w:val="0071277B"/>
    <w:rsid w:val="00713778"/>
    <w:rsid w:val="007143A9"/>
    <w:rsid w:val="00714A50"/>
    <w:rsid w:val="00714F0A"/>
    <w:rsid w:val="007164C4"/>
    <w:rsid w:val="00717CE1"/>
    <w:rsid w:val="0072019A"/>
    <w:rsid w:val="00722341"/>
    <w:rsid w:val="00723349"/>
    <w:rsid w:val="00723C70"/>
    <w:rsid w:val="00725ADD"/>
    <w:rsid w:val="007300C6"/>
    <w:rsid w:val="0073188F"/>
    <w:rsid w:val="00732D84"/>
    <w:rsid w:val="00735CAB"/>
    <w:rsid w:val="00736A7F"/>
    <w:rsid w:val="00740C4E"/>
    <w:rsid w:val="00740D55"/>
    <w:rsid w:val="00744E5E"/>
    <w:rsid w:val="00746283"/>
    <w:rsid w:val="00747584"/>
    <w:rsid w:val="00750A6C"/>
    <w:rsid w:val="00751687"/>
    <w:rsid w:val="00751F80"/>
    <w:rsid w:val="007525E6"/>
    <w:rsid w:val="00752FD0"/>
    <w:rsid w:val="007551AA"/>
    <w:rsid w:val="0075612D"/>
    <w:rsid w:val="00756793"/>
    <w:rsid w:val="0075693C"/>
    <w:rsid w:val="00756C8B"/>
    <w:rsid w:val="00757A35"/>
    <w:rsid w:val="00761A92"/>
    <w:rsid w:val="00764B28"/>
    <w:rsid w:val="007652C5"/>
    <w:rsid w:val="007663C0"/>
    <w:rsid w:val="0078477A"/>
    <w:rsid w:val="0079332C"/>
    <w:rsid w:val="007A1EDB"/>
    <w:rsid w:val="007B072A"/>
    <w:rsid w:val="007B1CBE"/>
    <w:rsid w:val="007B3D8C"/>
    <w:rsid w:val="007B492E"/>
    <w:rsid w:val="007B56CD"/>
    <w:rsid w:val="007B5FED"/>
    <w:rsid w:val="007B6F9F"/>
    <w:rsid w:val="007C271D"/>
    <w:rsid w:val="007C6213"/>
    <w:rsid w:val="007D1F04"/>
    <w:rsid w:val="007D2A7B"/>
    <w:rsid w:val="007D5B1B"/>
    <w:rsid w:val="007D7416"/>
    <w:rsid w:val="007E0F02"/>
    <w:rsid w:val="007E159E"/>
    <w:rsid w:val="007E478B"/>
    <w:rsid w:val="007F2862"/>
    <w:rsid w:val="007F4581"/>
    <w:rsid w:val="007F71AF"/>
    <w:rsid w:val="008038ED"/>
    <w:rsid w:val="0080726F"/>
    <w:rsid w:val="008074EC"/>
    <w:rsid w:val="00811726"/>
    <w:rsid w:val="00812AC2"/>
    <w:rsid w:val="00813CB9"/>
    <w:rsid w:val="00814217"/>
    <w:rsid w:val="00821000"/>
    <w:rsid w:val="00821F64"/>
    <w:rsid w:val="008224D3"/>
    <w:rsid w:val="00825770"/>
    <w:rsid w:val="00826870"/>
    <w:rsid w:val="008277C1"/>
    <w:rsid w:val="00833FDC"/>
    <w:rsid w:val="00835578"/>
    <w:rsid w:val="008453E9"/>
    <w:rsid w:val="0084753C"/>
    <w:rsid w:val="00851B0C"/>
    <w:rsid w:val="00851E7F"/>
    <w:rsid w:val="00853BA0"/>
    <w:rsid w:val="00853ECC"/>
    <w:rsid w:val="008552A8"/>
    <w:rsid w:val="00855427"/>
    <w:rsid w:val="00856F95"/>
    <w:rsid w:val="008626D9"/>
    <w:rsid w:val="00867C13"/>
    <w:rsid w:val="008706C4"/>
    <w:rsid w:val="00871CC2"/>
    <w:rsid w:val="008735D5"/>
    <w:rsid w:val="0087739C"/>
    <w:rsid w:val="00880D31"/>
    <w:rsid w:val="00884E34"/>
    <w:rsid w:val="0088547F"/>
    <w:rsid w:val="00886646"/>
    <w:rsid w:val="00890685"/>
    <w:rsid w:val="00890863"/>
    <w:rsid w:val="00890892"/>
    <w:rsid w:val="00890AF2"/>
    <w:rsid w:val="0089281E"/>
    <w:rsid w:val="00896E47"/>
    <w:rsid w:val="008A0294"/>
    <w:rsid w:val="008A1343"/>
    <w:rsid w:val="008A7E68"/>
    <w:rsid w:val="008B4121"/>
    <w:rsid w:val="008C0C00"/>
    <w:rsid w:val="008C185D"/>
    <w:rsid w:val="008C1B6D"/>
    <w:rsid w:val="008C1CE1"/>
    <w:rsid w:val="008C2DC0"/>
    <w:rsid w:val="008C4504"/>
    <w:rsid w:val="008C49E3"/>
    <w:rsid w:val="008C6FFA"/>
    <w:rsid w:val="008C7312"/>
    <w:rsid w:val="008C7DB7"/>
    <w:rsid w:val="008D389A"/>
    <w:rsid w:val="008D5E21"/>
    <w:rsid w:val="008D6177"/>
    <w:rsid w:val="008D6F89"/>
    <w:rsid w:val="008E52EB"/>
    <w:rsid w:val="008E56C2"/>
    <w:rsid w:val="008E7CF0"/>
    <w:rsid w:val="008F01DB"/>
    <w:rsid w:val="008F34D1"/>
    <w:rsid w:val="00901EAF"/>
    <w:rsid w:val="0090220D"/>
    <w:rsid w:val="00902B56"/>
    <w:rsid w:val="00907791"/>
    <w:rsid w:val="00914092"/>
    <w:rsid w:val="0091409B"/>
    <w:rsid w:val="0091539E"/>
    <w:rsid w:val="0093206C"/>
    <w:rsid w:val="00932FAD"/>
    <w:rsid w:val="00933DA1"/>
    <w:rsid w:val="00936D12"/>
    <w:rsid w:val="00951D0F"/>
    <w:rsid w:val="00951FA1"/>
    <w:rsid w:val="00953BC4"/>
    <w:rsid w:val="00954D0C"/>
    <w:rsid w:val="0095555F"/>
    <w:rsid w:val="00961AD6"/>
    <w:rsid w:val="00962643"/>
    <w:rsid w:val="0096293A"/>
    <w:rsid w:val="00973126"/>
    <w:rsid w:val="00976A2F"/>
    <w:rsid w:val="009771D0"/>
    <w:rsid w:val="0098208A"/>
    <w:rsid w:val="00992EA4"/>
    <w:rsid w:val="00993674"/>
    <w:rsid w:val="00997B96"/>
    <w:rsid w:val="009A2A46"/>
    <w:rsid w:val="009A52B8"/>
    <w:rsid w:val="009A61DC"/>
    <w:rsid w:val="009B1D56"/>
    <w:rsid w:val="009B20F6"/>
    <w:rsid w:val="009B3BD9"/>
    <w:rsid w:val="009B404A"/>
    <w:rsid w:val="009B4F6C"/>
    <w:rsid w:val="009B6618"/>
    <w:rsid w:val="009C1ACC"/>
    <w:rsid w:val="009C1EA2"/>
    <w:rsid w:val="009C1F4B"/>
    <w:rsid w:val="009C202D"/>
    <w:rsid w:val="009C4E6C"/>
    <w:rsid w:val="009C7605"/>
    <w:rsid w:val="009D1EF3"/>
    <w:rsid w:val="009D260B"/>
    <w:rsid w:val="009E4C18"/>
    <w:rsid w:val="009F01F3"/>
    <w:rsid w:val="009F3748"/>
    <w:rsid w:val="009F5A95"/>
    <w:rsid w:val="009F69CB"/>
    <w:rsid w:val="00A040BF"/>
    <w:rsid w:val="00A133BD"/>
    <w:rsid w:val="00A14EE7"/>
    <w:rsid w:val="00A22933"/>
    <w:rsid w:val="00A23FBD"/>
    <w:rsid w:val="00A24DDE"/>
    <w:rsid w:val="00A250DA"/>
    <w:rsid w:val="00A2628C"/>
    <w:rsid w:val="00A31FAF"/>
    <w:rsid w:val="00A35977"/>
    <w:rsid w:val="00A43DE5"/>
    <w:rsid w:val="00A5210F"/>
    <w:rsid w:val="00A5674A"/>
    <w:rsid w:val="00A576C7"/>
    <w:rsid w:val="00A57DA8"/>
    <w:rsid w:val="00A71B72"/>
    <w:rsid w:val="00A73F7B"/>
    <w:rsid w:val="00A80235"/>
    <w:rsid w:val="00A82017"/>
    <w:rsid w:val="00A86678"/>
    <w:rsid w:val="00A90F0D"/>
    <w:rsid w:val="00A91848"/>
    <w:rsid w:val="00A9281D"/>
    <w:rsid w:val="00A96AD6"/>
    <w:rsid w:val="00AA321E"/>
    <w:rsid w:val="00AA5D25"/>
    <w:rsid w:val="00AB32C6"/>
    <w:rsid w:val="00AB3C17"/>
    <w:rsid w:val="00AB437B"/>
    <w:rsid w:val="00AB43B3"/>
    <w:rsid w:val="00AB4B20"/>
    <w:rsid w:val="00AB6B78"/>
    <w:rsid w:val="00AC1760"/>
    <w:rsid w:val="00AC2774"/>
    <w:rsid w:val="00AC3719"/>
    <w:rsid w:val="00AC48E5"/>
    <w:rsid w:val="00AC5D6A"/>
    <w:rsid w:val="00AD1424"/>
    <w:rsid w:val="00AD5770"/>
    <w:rsid w:val="00AD61E1"/>
    <w:rsid w:val="00AE04B9"/>
    <w:rsid w:val="00AE1B5D"/>
    <w:rsid w:val="00AE3290"/>
    <w:rsid w:val="00AE33B8"/>
    <w:rsid w:val="00AE3FC2"/>
    <w:rsid w:val="00AE4B55"/>
    <w:rsid w:val="00AE4C7F"/>
    <w:rsid w:val="00AE5924"/>
    <w:rsid w:val="00AE7636"/>
    <w:rsid w:val="00AF54C0"/>
    <w:rsid w:val="00B02E02"/>
    <w:rsid w:val="00B0542D"/>
    <w:rsid w:val="00B1031A"/>
    <w:rsid w:val="00B12DEC"/>
    <w:rsid w:val="00B13409"/>
    <w:rsid w:val="00B159C3"/>
    <w:rsid w:val="00B162ED"/>
    <w:rsid w:val="00B17722"/>
    <w:rsid w:val="00B22122"/>
    <w:rsid w:val="00B243C6"/>
    <w:rsid w:val="00B25DA0"/>
    <w:rsid w:val="00B27C03"/>
    <w:rsid w:val="00B34880"/>
    <w:rsid w:val="00B3601E"/>
    <w:rsid w:val="00B37CBD"/>
    <w:rsid w:val="00B45647"/>
    <w:rsid w:val="00B45990"/>
    <w:rsid w:val="00B46673"/>
    <w:rsid w:val="00B475B4"/>
    <w:rsid w:val="00B54CA3"/>
    <w:rsid w:val="00B5612C"/>
    <w:rsid w:val="00B56CA0"/>
    <w:rsid w:val="00B60A1D"/>
    <w:rsid w:val="00B61408"/>
    <w:rsid w:val="00B62232"/>
    <w:rsid w:val="00B651F4"/>
    <w:rsid w:val="00B67D66"/>
    <w:rsid w:val="00B70B82"/>
    <w:rsid w:val="00B71395"/>
    <w:rsid w:val="00B72667"/>
    <w:rsid w:val="00B75327"/>
    <w:rsid w:val="00B81962"/>
    <w:rsid w:val="00B821E0"/>
    <w:rsid w:val="00B86BEB"/>
    <w:rsid w:val="00B86C65"/>
    <w:rsid w:val="00B92E06"/>
    <w:rsid w:val="00B93F9E"/>
    <w:rsid w:val="00B9596F"/>
    <w:rsid w:val="00B968A9"/>
    <w:rsid w:val="00BA05AA"/>
    <w:rsid w:val="00BA3D69"/>
    <w:rsid w:val="00BA577E"/>
    <w:rsid w:val="00BB0130"/>
    <w:rsid w:val="00BB13CA"/>
    <w:rsid w:val="00BB2AF8"/>
    <w:rsid w:val="00BB2CDF"/>
    <w:rsid w:val="00BB4EA3"/>
    <w:rsid w:val="00BB5585"/>
    <w:rsid w:val="00BB7A11"/>
    <w:rsid w:val="00BC01CB"/>
    <w:rsid w:val="00BC3D0F"/>
    <w:rsid w:val="00BC4F62"/>
    <w:rsid w:val="00BC56BA"/>
    <w:rsid w:val="00BC712B"/>
    <w:rsid w:val="00BC71AF"/>
    <w:rsid w:val="00BC7720"/>
    <w:rsid w:val="00BC7AF7"/>
    <w:rsid w:val="00BE1D23"/>
    <w:rsid w:val="00BF056F"/>
    <w:rsid w:val="00BF304B"/>
    <w:rsid w:val="00BF4E0F"/>
    <w:rsid w:val="00BF7345"/>
    <w:rsid w:val="00C01D9E"/>
    <w:rsid w:val="00C0259B"/>
    <w:rsid w:val="00C02969"/>
    <w:rsid w:val="00C04348"/>
    <w:rsid w:val="00C04386"/>
    <w:rsid w:val="00C04710"/>
    <w:rsid w:val="00C057A0"/>
    <w:rsid w:val="00C05865"/>
    <w:rsid w:val="00C070F1"/>
    <w:rsid w:val="00C07B1B"/>
    <w:rsid w:val="00C13790"/>
    <w:rsid w:val="00C13A32"/>
    <w:rsid w:val="00C15AB3"/>
    <w:rsid w:val="00C32CA6"/>
    <w:rsid w:val="00C330F1"/>
    <w:rsid w:val="00C339DA"/>
    <w:rsid w:val="00C34C4C"/>
    <w:rsid w:val="00C36525"/>
    <w:rsid w:val="00C40670"/>
    <w:rsid w:val="00C429D9"/>
    <w:rsid w:val="00C43737"/>
    <w:rsid w:val="00C46D2E"/>
    <w:rsid w:val="00C50B9E"/>
    <w:rsid w:val="00C53DAF"/>
    <w:rsid w:val="00C55C04"/>
    <w:rsid w:val="00C5788D"/>
    <w:rsid w:val="00C626CA"/>
    <w:rsid w:val="00C64145"/>
    <w:rsid w:val="00C728A5"/>
    <w:rsid w:val="00C76AE8"/>
    <w:rsid w:val="00C76E0E"/>
    <w:rsid w:val="00C807C3"/>
    <w:rsid w:val="00C80BFF"/>
    <w:rsid w:val="00C83D7F"/>
    <w:rsid w:val="00C84E34"/>
    <w:rsid w:val="00C91987"/>
    <w:rsid w:val="00C94D55"/>
    <w:rsid w:val="00C95960"/>
    <w:rsid w:val="00C96922"/>
    <w:rsid w:val="00CA1AD4"/>
    <w:rsid w:val="00CA1CD0"/>
    <w:rsid w:val="00CA58B3"/>
    <w:rsid w:val="00CA5DF2"/>
    <w:rsid w:val="00CB261A"/>
    <w:rsid w:val="00CB481C"/>
    <w:rsid w:val="00CB4F1C"/>
    <w:rsid w:val="00CC1404"/>
    <w:rsid w:val="00CC3ADB"/>
    <w:rsid w:val="00CD1CEE"/>
    <w:rsid w:val="00CD6A65"/>
    <w:rsid w:val="00CE0A63"/>
    <w:rsid w:val="00CE337C"/>
    <w:rsid w:val="00CE403F"/>
    <w:rsid w:val="00CE422E"/>
    <w:rsid w:val="00CE5838"/>
    <w:rsid w:val="00CE5873"/>
    <w:rsid w:val="00CE7BE9"/>
    <w:rsid w:val="00CF4B67"/>
    <w:rsid w:val="00CF7BD8"/>
    <w:rsid w:val="00D02662"/>
    <w:rsid w:val="00D04EE6"/>
    <w:rsid w:val="00D052D4"/>
    <w:rsid w:val="00D1217C"/>
    <w:rsid w:val="00D1221E"/>
    <w:rsid w:val="00D1448A"/>
    <w:rsid w:val="00D14BB1"/>
    <w:rsid w:val="00D17A6A"/>
    <w:rsid w:val="00D264F8"/>
    <w:rsid w:val="00D326A9"/>
    <w:rsid w:val="00D402E0"/>
    <w:rsid w:val="00D40D1B"/>
    <w:rsid w:val="00D5474B"/>
    <w:rsid w:val="00D56B62"/>
    <w:rsid w:val="00D63297"/>
    <w:rsid w:val="00D64166"/>
    <w:rsid w:val="00D64625"/>
    <w:rsid w:val="00D735E5"/>
    <w:rsid w:val="00D73DD6"/>
    <w:rsid w:val="00D777EC"/>
    <w:rsid w:val="00D77BC5"/>
    <w:rsid w:val="00D80E5E"/>
    <w:rsid w:val="00D847FB"/>
    <w:rsid w:val="00D87386"/>
    <w:rsid w:val="00D9308D"/>
    <w:rsid w:val="00D947B7"/>
    <w:rsid w:val="00D97F43"/>
    <w:rsid w:val="00DA0945"/>
    <w:rsid w:val="00DA1BAF"/>
    <w:rsid w:val="00DA4379"/>
    <w:rsid w:val="00DA594F"/>
    <w:rsid w:val="00DA6185"/>
    <w:rsid w:val="00DA664C"/>
    <w:rsid w:val="00DB1245"/>
    <w:rsid w:val="00DB327C"/>
    <w:rsid w:val="00DB52B1"/>
    <w:rsid w:val="00DC4D8C"/>
    <w:rsid w:val="00DC7006"/>
    <w:rsid w:val="00DC7D22"/>
    <w:rsid w:val="00DD3E34"/>
    <w:rsid w:val="00DD4BE2"/>
    <w:rsid w:val="00DD5202"/>
    <w:rsid w:val="00DD7215"/>
    <w:rsid w:val="00DE1DC7"/>
    <w:rsid w:val="00DE461D"/>
    <w:rsid w:val="00DE6007"/>
    <w:rsid w:val="00DF1AF9"/>
    <w:rsid w:val="00DF3915"/>
    <w:rsid w:val="00DF7512"/>
    <w:rsid w:val="00E0086F"/>
    <w:rsid w:val="00E01D61"/>
    <w:rsid w:val="00E04FC0"/>
    <w:rsid w:val="00E05817"/>
    <w:rsid w:val="00E11062"/>
    <w:rsid w:val="00E17763"/>
    <w:rsid w:val="00E22630"/>
    <w:rsid w:val="00E2327E"/>
    <w:rsid w:val="00E312C2"/>
    <w:rsid w:val="00E342F6"/>
    <w:rsid w:val="00E362AF"/>
    <w:rsid w:val="00E40C5A"/>
    <w:rsid w:val="00E40F4C"/>
    <w:rsid w:val="00E410F5"/>
    <w:rsid w:val="00E41F35"/>
    <w:rsid w:val="00E42A11"/>
    <w:rsid w:val="00E4686E"/>
    <w:rsid w:val="00E56C0C"/>
    <w:rsid w:val="00E57F95"/>
    <w:rsid w:val="00E6178E"/>
    <w:rsid w:val="00E6188E"/>
    <w:rsid w:val="00E6210E"/>
    <w:rsid w:val="00E65249"/>
    <w:rsid w:val="00E6725B"/>
    <w:rsid w:val="00E74D48"/>
    <w:rsid w:val="00E82087"/>
    <w:rsid w:val="00E84F75"/>
    <w:rsid w:val="00E85A0F"/>
    <w:rsid w:val="00E85C7C"/>
    <w:rsid w:val="00E86977"/>
    <w:rsid w:val="00E9246E"/>
    <w:rsid w:val="00E937CC"/>
    <w:rsid w:val="00E96C0E"/>
    <w:rsid w:val="00EA2E1E"/>
    <w:rsid w:val="00EA4B1F"/>
    <w:rsid w:val="00EB6027"/>
    <w:rsid w:val="00EC68AF"/>
    <w:rsid w:val="00ED53E6"/>
    <w:rsid w:val="00ED5EB4"/>
    <w:rsid w:val="00ED729F"/>
    <w:rsid w:val="00ED7BB9"/>
    <w:rsid w:val="00EE369C"/>
    <w:rsid w:val="00EE37D5"/>
    <w:rsid w:val="00EE510A"/>
    <w:rsid w:val="00EE6859"/>
    <w:rsid w:val="00EF1ADB"/>
    <w:rsid w:val="00EF21CF"/>
    <w:rsid w:val="00EF71C5"/>
    <w:rsid w:val="00F0040B"/>
    <w:rsid w:val="00F01E50"/>
    <w:rsid w:val="00F10EFF"/>
    <w:rsid w:val="00F110D4"/>
    <w:rsid w:val="00F159E7"/>
    <w:rsid w:val="00F21659"/>
    <w:rsid w:val="00F2485A"/>
    <w:rsid w:val="00F251DF"/>
    <w:rsid w:val="00F25FF1"/>
    <w:rsid w:val="00F32A63"/>
    <w:rsid w:val="00F34E58"/>
    <w:rsid w:val="00F356FC"/>
    <w:rsid w:val="00F41048"/>
    <w:rsid w:val="00F435D5"/>
    <w:rsid w:val="00F435E5"/>
    <w:rsid w:val="00F4577C"/>
    <w:rsid w:val="00F500C2"/>
    <w:rsid w:val="00F532DA"/>
    <w:rsid w:val="00F537F9"/>
    <w:rsid w:val="00F53964"/>
    <w:rsid w:val="00F55894"/>
    <w:rsid w:val="00F567EC"/>
    <w:rsid w:val="00F64579"/>
    <w:rsid w:val="00F73500"/>
    <w:rsid w:val="00F747BA"/>
    <w:rsid w:val="00F74F26"/>
    <w:rsid w:val="00F80606"/>
    <w:rsid w:val="00F832CD"/>
    <w:rsid w:val="00F85855"/>
    <w:rsid w:val="00F85872"/>
    <w:rsid w:val="00F866F2"/>
    <w:rsid w:val="00F869E7"/>
    <w:rsid w:val="00F9083B"/>
    <w:rsid w:val="00FA08A9"/>
    <w:rsid w:val="00FA2ECF"/>
    <w:rsid w:val="00FA643D"/>
    <w:rsid w:val="00FA7CF6"/>
    <w:rsid w:val="00FB1DFF"/>
    <w:rsid w:val="00FB38A4"/>
    <w:rsid w:val="00FC1CBD"/>
    <w:rsid w:val="00FC52C7"/>
    <w:rsid w:val="00FC5745"/>
    <w:rsid w:val="00FD19AB"/>
    <w:rsid w:val="00FD20B8"/>
    <w:rsid w:val="00FD3C83"/>
    <w:rsid w:val="00FD5FB9"/>
    <w:rsid w:val="00FD6032"/>
    <w:rsid w:val="00FD77AD"/>
    <w:rsid w:val="00FD7AF2"/>
    <w:rsid w:val="00FE26F4"/>
    <w:rsid w:val="00FE578C"/>
    <w:rsid w:val="00FE587C"/>
    <w:rsid w:val="017D31AE"/>
    <w:rsid w:val="03F97E63"/>
    <w:rsid w:val="03FD5831"/>
    <w:rsid w:val="042C3FEE"/>
    <w:rsid w:val="04347E22"/>
    <w:rsid w:val="04D96CB9"/>
    <w:rsid w:val="059C3B8A"/>
    <w:rsid w:val="087B13D7"/>
    <w:rsid w:val="08E540B1"/>
    <w:rsid w:val="09C87767"/>
    <w:rsid w:val="09CD0528"/>
    <w:rsid w:val="0A7D7D7B"/>
    <w:rsid w:val="0AB76D7E"/>
    <w:rsid w:val="0BEF6A57"/>
    <w:rsid w:val="0C9759F3"/>
    <w:rsid w:val="0CB50253"/>
    <w:rsid w:val="0DB675BF"/>
    <w:rsid w:val="0E0A0369"/>
    <w:rsid w:val="0E2844A2"/>
    <w:rsid w:val="0E8A7CC5"/>
    <w:rsid w:val="0EAF0B58"/>
    <w:rsid w:val="0EE805E1"/>
    <w:rsid w:val="10B560C8"/>
    <w:rsid w:val="110A21D3"/>
    <w:rsid w:val="11B45B1B"/>
    <w:rsid w:val="13A9318E"/>
    <w:rsid w:val="164C30A7"/>
    <w:rsid w:val="1742208D"/>
    <w:rsid w:val="177565A0"/>
    <w:rsid w:val="17EC2AE0"/>
    <w:rsid w:val="181D72ED"/>
    <w:rsid w:val="18250220"/>
    <w:rsid w:val="191619FB"/>
    <w:rsid w:val="19750001"/>
    <w:rsid w:val="1AA54E72"/>
    <w:rsid w:val="1B34092A"/>
    <w:rsid w:val="1B5E0BA0"/>
    <w:rsid w:val="1BFD0D1C"/>
    <w:rsid w:val="1C03323E"/>
    <w:rsid w:val="1C525167"/>
    <w:rsid w:val="1E016DE6"/>
    <w:rsid w:val="1E226D92"/>
    <w:rsid w:val="20506240"/>
    <w:rsid w:val="208A2D9A"/>
    <w:rsid w:val="20C157AA"/>
    <w:rsid w:val="21B41740"/>
    <w:rsid w:val="21B909DC"/>
    <w:rsid w:val="223D1F0B"/>
    <w:rsid w:val="22AB6090"/>
    <w:rsid w:val="23C275C5"/>
    <w:rsid w:val="244006CD"/>
    <w:rsid w:val="2474781F"/>
    <w:rsid w:val="252B2815"/>
    <w:rsid w:val="25BD098A"/>
    <w:rsid w:val="25D665A6"/>
    <w:rsid w:val="26322643"/>
    <w:rsid w:val="263D4CB1"/>
    <w:rsid w:val="282B5D3C"/>
    <w:rsid w:val="28CF2DF1"/>
    <w:rsid w:val="2AD47382"/>
    <w:rsid w:val="2ADE30A0"/>
    <w:rsid w:val="2B172FD7"/>
    <w:rsid w:val="2CF33142"/>
    <w:rsid w:val="2D597E96"/>
    <w:rsid w:val="2E813855"/>
    <w:rsid w:val="2EBF0477"/>
    <w:rsid w:val="2EE67D5B"/>
    <w:rsid w:val="2F6E7585"/>
    <w:rsid w:val="30195AC7"/>
    <w:rsid w:val="30626E27"/>
    <w:rsid w:val="3288584E"/>
    <w:rsid w:val="32CC31F1"/>
    <w:rsid w:val="33A55E8A"/>
    <w:rsid w:val="33D91C17"/>
    <w:rsid w:val="33EC1176"/>
    <w:rsid w:val="34160F29"/>
    <w:rsid w:val="34FA3BF3"/>
    <w:rsid w:val="362A0724"/>
    <w:rsid w:val="36925C84"/>
    <w:rsid w:val="37F01842"/>
    <w:rsid w:val="37F30FBB"/>
    <w:rsid w:val="37FC5106"/>
    <w:rsid w:val="38345E20"/>
    <w:rsid w:val="38810325"/>
    <w:rsid w:val="388E7304"/>
    <w:rsid w:val="38E33395"/>
    <w:rsid w:val="395B12C8"/>
    <w:rsid w:val="39705080"/>
    <w:rsid w:val="39E058ED"/>
    <w:rsid w:val="3A3E0A25"/>
    <w:rsid w:val="3AA91070"/>
    <w:rsid w:val="3C9C7C85"/>
    <w:rsid w:val="3D42172F"/>
    <w:rsid w:val="3DD706AA"/>
    <w:rsid w:val="3E3B1B36"/>
    <w:rsid w:val="3F575C72"/>
    <w:rsid w:val="407622A4"/>
    <w:rsid w:val="42B87923"/>
    <w:rsid w:val="43903BBF"/>
    <w:rsid w:val="44922A01"/>
    <w:rsid w:val="451840FC"/>
    <w:rsid w:val="451E5819"/>
    <w:rsid w:val="45482758"/>
    <w:rsid w:val="45AF6814"/>
    <w:rsid w:val="46132D7D"/>
    <w:rsid w:val="479D7211"/>
    <w:rsid w:val="47F22009"/>
    <w:rsid w:val="484D2023"/>
    <w:rsid w:val="48E56441"/>
    <w:rsid w:val="49424F7A"/>
    <w:rsid w:val="497161CA"/>
    <w:rsid w:val="4A1A2B98"/>
    <w:rsid w:val="4A1E3112"/>
    <w:rsid w:val="4A7B4565"/>
    <w:rsid w:val="4A8322E2"/>
    <w:rsid w:val="4BBB6B7D"/>
    <w:rsid w:val="4C2F066E"/>
    <w:rsid w:val="4D782049"/>
    <w:rsid w:val="4F734BFD"/>
    <w:rsid w:val="4F9C3353"/>
    <w:rsid w:val="500A1F29"/>
    <w:rsid w:val="50DA4FC8"/>
    <w:rsid w:val="50DD3620"/>
    <w:rsid w:val="51026441"/>
    <w:rsid w:val="51043641"/>
    <w:rsid w:val="51B11685"/>
    <w:rsid w:val="51E52E6A"/>
    <w:rsid w:val="529F15B7"/>
    <w:rsid w:val="52DE294E"/>
    <w:rsid w:val="5379629D"/>
    <w:rsid w:val="53BC5AEE"/>
    <w:rsid w:val="53CD177D"/>
    <w:rsid w:val="53E41C60"/>
    <w:rsid w:val="542354A4"/>
    <w:rsid w:val="547122F8"/>
    <w:rsid w:val="547B4190"/>
    <w:rsid w:val="54AC1A8B"/>
    <w:rsid w:val="54BA4B30"/>
    <w:rsid w:val="54EE4E49"/>
    <w:rsid w:val="55985036"/>
    <w:rsid w:val="565B497E"/>
    <w:rsid w:val="572602C1"/>
    <w:rsid w:val="572A6420"/>
    <w:rsid w:val="5772573B"/>
    <w:rsid w:val="57AA1E65"/>
    <w:rsid w:val="57AF21EA"/>
    <w:rsid w:val="58A67A66"/>
    <w:rsid w:val="59DF0DE1"/>
    <w:rsid w:val="59EF1CCA"/>
    <w:rsid w:val="5A467597"/>
    <w:rsid w:val="5A6D7B07"/>
    <w:rsid w:val="5BBE3F8F"/>
    <w:rsid w:val="5BDD465E"/>
    <w:rsid w:val="5D530D5F"/>
    <w:rsid w:val="5E167C0E"/>
    <w:rsid w:val="5E4A50C7"/>
    <w:rsid w:val="5E96232F"/>
    <w:rsid w:val="5E9836BB"/>
    <w:rsid w:val="5F913304"/>
    <w:rsid w:val="5FFB21CF"/>
    <w:rsid w:val="61453B98"/>
    <w:rsid w:val="61EB125E"/>
    <w:rsid w:val="61EE5FDE"/>
    <w:rsid w:val="62634C1E"/>
    <w:rsid w:val="626D15F8"/>
    <w:rsid w:val="63112C6F"/>
    <w:rsid w:val="63365E8E"/>
    <w:rsid w:val="64CE6297"/>
    <w:rsid w:val="657E472B"/>
    <w:rsid w:val="658E6DD2"/>
    <w:rsid w:val="65BD11EF"/>
    <w:rsid w:val="66F640DE"/>
    <w:rsid w:val="67803B7C"/>
    <w:rsid w:val="6791347D"/>
    <w:rsid w:val="67C51453"/>
    <w:rsid w:val="68091DC3"/>
    <w:rsid w:val="68542CDA"/>
    <w:rsid w:val="6874390A"/>
    <w:rsid w:val="68C77CB4"/>
    <w:rsid w:val="68E21533"/>
    <w:rsid w:val="69163298"/>
    <w:rsid w:val="696B7F62"/>
    <w:rsid w:val="6A100EEE"/>
    <w:rsid w:val="6B872A8C"/>
    <w:rsid w:val="6C133610"/>
    <w:rsid w:val="6CAB3449"/>
    <w:rsid w:val="6D301BA0"/>
    <w:rsid w:val="6E4F1083"/>
    <w:rsid w:val="6EC074EC"/>
    <w:rsid w:val="6ED14843"/>
    <w:rsid w:val="6ED16285"/>
    <w:rsid w:val="6EFB4333"/>
    <w:rsid w:val="6F193D2C"/>
    <w:rsid w:val="6F727089"/>
    <w:rsid w:val="708B16B5"/>
    <w:rsid w:val="7355059C"/>
    <w:rsid w:val="75D75BBF"/>
    <w:rsid w:val="76665B93"/>
    <w:rsid w:val="76A77C8E"/>
    <w:rsid w:val="77CA78D9"/>
    <w:rsid w:val="780F4E3C"/>
    <w:rsid w:val="7A841A8B"/>
    <w:rsid w:val="7B1C52F6"/>
    <w:rsid w:val="7B7049F4"/>
    <w:rsid w:val="7B995330"/>
    <w:rsid w:val="7C275629"/>
    <w:rsid w:val="7C5F1420"/>
    <w:rsid w:val="7C973513"/>
    <w:rsid w:val="7E6D5F1A"/>
    <w:rsid w:val="7E8912F2"/>
    <w:rsid w:val="7EAD2A92"/>
    <w:rsid w:val="7EEB15A0"/>
    <w:rsid w:val="7F41666F"/>
    <w:rsid w:val="7F551BCA"/>
    <w:rsid w:val="7FB514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0" w:unhideWhenUsed="1" w:qFormat="1"/>
    <w:lsdException w:name="heading 5" w:uiPriority="0" w:qFormat="1"/>
    <w:lsdException w:name="heading 6" w:uiPriority="0" w:unhideWhenUsed="1" w:qFormat="1"/>
    <w:lsdException w:name="heading 7"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qFormat="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lsdException w:name="Block Text" w:uiPriority="0" w:qFormat="1"/>
    <w:lsdException w:name="Hyperlink" w:unhideWhenUsed="1" w:qFormat="1"/>
    <w:lsdException w:name="FollowedHyperlink" w:semiHidden="1" w:unhideWhenUsed="1"/>
    <w:lsdException w:name="Strong" w:uiPriority="0" w:qFormat="1"/>
    <w:lsdException w:name="Emphasis" w:uiPriority="20" w:qFormat="1"/>
    <w:lsdException w:name="Document Map"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221D99"/>
    <w:pPr>
      <w:widowControl w:val="0"/>
      <w:spacing w:line="550" w:lineRule="exact"/>
      <w:ind w:firstLineChars="200" w:firstLine="200"/>
      <w:jc w:val="both"/>
    </w:pPr>
    <w:rPr>
      <w:rFonts w:eastAsia="仿宋"/>
      <w:kern w:val="2"/>
      <w:sz w:val="32"/>
    </w:rPr>
  </w:style>
  <w:style w:type="paragraph" w:styleId="1">
    <w:name w:val="heading 1"/>
    <w:basedOn w:val="a"/>
    <w:next w:val="a"/>
    <w:link w:val="1Char"/>
    <w:qFormat/>
    <w:rsid w:val="00221D99"/>
    <w:pPr>
      <w:numPr>
        <w:numId w:val="1"/>
      </w:numPr>
      <w:spacing w:beforeLines="100" w:afterLines="100"/>
      <w:ind w:firstLineChars="0"/>
      <w:jc w:val="center"/>
      <w:outlineLvl w:val="0"/>
    </w:pPr>
    <w:rPr>
      <w:rFonts w:ascii="黑体" w:eastAsia="黑体" w:hAnsi="黑体"/>
      <w:szCs w:val="36"/>
    </w:rPr>
  </w:style>
  <w:style w:type="paragraph" w:styleId="2">
    <w:name w:val="heading 2"/>
    <w:basedOn w:val="a"/>
    <w:next w:val="a"/>
    <w:link w:val="2Char"/>
    <w:uiPriority w:val="9"/>
    <w:unhideWhenUsed/>
    <w:qFormat/>
    <w:rsid w:val="00221D99"/>
    <w:pPr>
      <w:numPr>
        <w:ilvl w:val="1"/>
        <w:numId w:val="1"/>
      </w:numPr>
      <w:ind w:firstLineChars="0"/>
      <w:jc w:val="center"/>
      <w:outlineLvl w:val="1"/>
    </w:pPr>
    <w:rPr>
      <w:rFonts w:eastAsia="楷体"/>
    </w:rPr>
  </w:style>
  <w:style w:type="paragraph" w:styleId="3">
    <w:name w:val="heading 3"/>
    <w:basedOn w:val="a"/>
    <w:next w:val="a1"/>
    <w:link w:val="3Char"/>
    <w:uiPriority w:val="9"/>
    <w:unhideWhenUsed/>
    <w:qFormat/>
    <w:rsid w:val="00221D99"/>
    <w:pPr>
      <w:numPr>
        <w:ilvl w:val="2"/>
        <w:numId w:val="1"/>
      </w:numPr>
      <w:ind w:firstLineChars="0"/>
      <w:jc w:val="left"/>
      <w:outlineLvl w:val="2"/>
    </w:pPr>
    <w:rPr>
      <w:rFonts w:eastAsia="黑体"/>
    </w:rPr>
  </w:style>
  <w:style w:type="paragraph" w:styleId="4">
    <w:name w:val="heading 4"/>
    <w:basedOn w:val="3"/>
    <w:next w:val="a"/>
    <w:link w:val="4Char"/>
    <w:unhideWhenUsed/>
    <w:qFormat/>
    <w:rsid w:val="00221D99"/>
    <w:pPr>
      <w:numPr>
        <w:ilvl w:val="3"/>
      </w:numPr>
      <w:outlineLvl w:val="3"/>
    </w:pPr>
    <w:rPr>
      <w:sz w:val="24"/>
    </w:rPr>
  </w:style>
  <w:style w:type="paragraph" w:styleId="5">
    <w:name w:val="heading 5"/>
    <w:basedOn w:val="4"/>
    <w:next w:val="a"/>
    <w:link w:val="5Char"/>
    <w:qFormat/>
    <w:rsid w:val="00221D99"/>
    <w:pPr>
      <w:outlineLvl w:val="4"/>
    </w:pPr>
  </w:style>
  <w:style w:type="paragraph" w:styleId="6">
    <w:name w:val="heading 6"/>
    <w:basedOn w:val="5"/>
    <w:next w:val="a"/>
    <w:link w:val="6Char"/>
    <w:unhideWhenUsed/>
    <w:qFormat/>
    <w:rsid w:val="00221D99"/>
    <w:pPr>
      <w:outlineLvl w:val="5"/>
    </w:pPr>
  </w:style>
  <w:style w:type="paragraph" w:styleId="7">
    <w:name w:val="heading 7"/>
    <w:basedOn w:val="6"/>
    <w:next w:val="a"/>
    <w:link w:val="7Char"/>
    <w:unhideWhenUsed/>
    <w:qFormat/>
    <w:rsid w:val="00221D99"/>
    <w:pPr>
      <w:outlineLvl w:val="6"/>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Salutation"/>
    <w:basedOn w:val="a"/>
    <w:next w:val="a"/>
    <w:link w:val="Char"/>
    <w:uiPriority w:val="99"/>
    <w:semiHidden/>
    <w:unhideWhenUsed/>
    <w:qFormat/>
    <w:rsid w:val="00221D99"/>
    <w:pPr>
      <w:ind w:firstLine="883"/>
    </w:pPr>
    <w:rPr>
      <w:rFonts w:ascii="Calibri" w:eastAsia="宋体" w:hAnsi="Calibri"/>
      <w:sz w:val="24"/>
    </w:rPr>
  </w:style>
  <w:style w:type="paragraph" w:styleId="a1">
    <w:name w:val="Body Text"/>
    <w:basedOn w:val="a"/>
    <w:next w:val="a"/>
    <w:link w:val="Char0"/>
    <w:qFormat/>
    <w:rsid w:val="00221D99"/>
    <w:pPr>
      <w:ind w:firstLine="883"/>
    </w:pPr>
  </w:style>
  <w:style w:type="paragraph" w:styleId="a5">
    <w:name w:val="annotation text"/>
    <w:basedOn w:val="a"/>
    <w:uiPriority w:val="99"/>
    <w:semiHidden/>
    <w:unhideWhenUsed/>
    <w:qFormat/>
    <w:rsid w:val="00221D99"/>
    <w:pPr>
      <w:jc w:val="left"/>
    </w:pPr>
  </w:style>
  <w:style w:type="paragraph" w:styleId="a6">
    <w:name w:val="Body Text Indent"/>
    <w:basedOn w:val="a"/>
    <w:link w:val="Char1"/>
    <w:qFormat/>
    <w:rsid w:val="00221D99"/>
    <w:pPr>
      <w:spacing w:after="120"/>
      <w:ind w:leftChars="200" w:left="420"/>
    </w:pPr>
  </w:style>
  <w:style w:type="paragraph" w:styleId="a7">
    <w:name w:val="Block Text"/>
    <w:basedOn w:val="a"/>
    <w:next w:val="a1"/>
    <w:qFormat/>
    <w:rsid w:val="00221D99"/>
    <w:pPr>
      <w:spacing w:after="120"/>
      <w:ind w:leftChars="700" w:left="1440" w:rightChars="700" w:right="700"/>
    </w:pPr>
  </w:style>
  <w:style w:type="paragraph" w:styleId="30">
    <w:name w:val="toc 3"/>
    <w:basedOn w:val="a"/>
    <w:next w:val="a"/>
    <w:uiPriority w:val="39"/>
    <w:qFormat/>
    <w:rsid w:val="00221D99"/>
    <w:pPr>
      <w:ind w:leftChars="400" w:left="840"/>
    </w:pPr>
  </w:style>
  <w:style w:type="paragraph" w:styleId="20">
    <w:name w:val="Body Text Indent 2"/>
    <w:basedOn w:val="a"/>
    <w:uiPriority w:val="99"/>
    <w:unhideWhenUsed/>
    <w:qFormat/>
    <w:rsid w:val="00221D99"/>
    <w:pPr>
      <w:spacing w:after="120" w:line="480" w:lineRule="auto"/>
      <w:ind w:leftChars="200" w:left="420"/>
    </w:pPr>
  </w:style>
  <w:style w:type="paragraph" w:styleId="a8">
    <w:name w:val="Balloon Text"/>
    <w:basedOn w:val="a"/>
    <w:link w:val="Char2"/>
    <w:qFormat/>
    <w:rsid w:val="00221D99"/>
    <w:pPr>
      <w:spacing w:line="240" w:lineRule="auto"/>
    </w:pPr>
    <w:rPr>
      <w:sz w:val="18"/>
      <w:szCs w:val="18"/>
    </w:rPr>
  </w:style>
  <w:style w:type="paragraph" w:styleId="a9">
    <w:name w:val="footer"/>
    <w:basedOn w:val="a"/>
    <w:uiPriority w:val="99"/>
    <w:unhideWhenUsed/>
    <w:qFormat/>
    <w:rsid w:val="00221D99"/>
    <w:pPr>
      <w:tabs>
        <w:tab w:val="center" w:pos="4153"/>
        <w:tab w:val="right" w:pos="8306"/>
      </w:tabs>
      <w:snapToGrid w:val="0"/>
      <w:jc w:val="left"/>
    </w:pPr>
    <w:rPr>
      <w:sz w:val="18"/>
    </w:rPr>
  </w:style>
  <w:style w:type="paragraph" w:styleId="aa">
    <w:name w:val="header"/>
    <w:basedOn w:val="a"/>
    <w:link w:val="Char3"/>
    <w:uiPriority w:val="99"/>
    <w:unhideWhenUsed/>
    <w:qFormat/>
    <w:rsid w:val="00221D9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ind w:firstLineChars="0" w:firstLine="0"/>
    </w:pPr>
    <w:rPr>
      <w:rFonts w:ascii="仿宋" w:hAnsi="仿宋" w:cstheme="minorBidi"/>
      <w:sz w:val="18"/>
      <w:szCs w:val="22"/>
    </w:rPr>
  </w:style>
  <w:style w:type="paragraph" w:styleId="10">
    <w:name w:val="toc 1"/>
    <w:basedOn w:val="a"/>
    <w:next w:val="a"/>
    <w:uiPriority w:val="39"/>
    <w:qFormat/>
    <w:rsid w:val="00221D99"/>
  </w:style>
  <w:style w:type="paragraph" w:styleId="21">
    <w:name w:val="toc 2"/>
    <w:basedOn w:val="a"/>
    <w:next w:val="a"/>
    <w:uiPriority w:val="39"/>
    <w:qFormat/>
    <w:rsid w:val="00221D99"/>
    <w:pPr>
      <w:ind w:leftChars="200" w:left="420"/>
    </w:pPr>
  </w:style>
  <w:style w:type="paragraph" w:styleId="ab">
    <w:name w:val="Normal (Web)"/>
    <w:basedOn w:val="a"/>
    <w:qFormat/>
    <w:rsid w:val="00221D99"/>
    <w:pPr>
      <w:spacing w:beforeAutospacing="1" w:afterAutospacing="1" w:line="240" w:lineRule="auto"/>
      <w:ind w:firstLineChars="0" w:firstLine="0"/>
      <w:jc w:val="left"/>
    </w:pPr>
    <w:rPr>
      <w:rFonts w:ascii="仿宋" w:hAnsi="仿宋"/>
      <w:kern w:val="0"/>
      <w:sz w:val="24"/>
      <w:szCs w:val="22"/>
    </w:rPr>
  </w:style>
  <w:style w:type="paragraph" w:styleId="ac">
    <w:name w:val="Title"/>
    <w:basedOn w:val="a"/>
    <w:next w:val="a"/>
    <w:link w:val="Char4"/>
    <w:uiPriority w:val="99"/>
    <w:qFormat/>
    <w:rsid w:val="00221D99"/>
    <w:pPr>
      <w:spacing w:before="240" w:after="60" w:line="240" w:lineRule="auto"/>
      <w:ind w:firstLineChars="0" w:firstLine="0"/>
      <w:jc w:val="center"/>
      <w:outlineLvl w:val="0"/>
    </w:pPr>
    <w:rPr>
      <w:rFonts w:ascii="Calibri Light" w:hAnsi="Calibri Light" w:cstheme="minorBidi"/>
      <w:b/>
      <w:bCs/>
      <w:szCs w:val="32"/>
    </w:rPr>
  </w:style>
  <w:style w:type="table" w:styleId="ad">
    <w:name w:val="Table Grid"/>
    <w:basedOn w:val="a3"/>
    <w:uiPriority w:val="39"/>
    <w:qFormat/>
    <w:rsid w:val="00221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2"/>
    <w:qFormat/>
    <w:rsid w:val="00221D99"/>
    <w:rPr>
      <w:b/>
    </w:rPr>
  </w:style>
  <w:style w:type="character" w:styleId="af">
    <w:name w:val="Emphasis"/>
    <w:basedOn w:val="a2"/>
    <w:uiPriority w:val="20"/>
    <w:qFormat/>
    <w:rsid w:val="00221D99"/>
    <w:rPr>
      <w:i/>
    </w:rPr>
  </w:style>
  <w:style w:type="character" w:styleId="af0">
    <w:name w:val="Hyperlink"/>
    <w:basedOn w:val="a2"/>
    <w:uiPriority w:val="99"/>
    <w:unhideWhenUsed/>
    <w:qFormat/>
    <w:rsid w:val="00221D99"/>
    <w:rPr>
      <w:color w:val="0563C1" w:themeColor="hyperlink"/>
      <w:u w:val="single"/>
    </w:rPr>
  </w:style>
  <w:style w:type="character" w:styleId="af1">
    <w:name w:val="annotation reference"/>
    <w:basedOn w:val="a2"/>
    <w:uiPriority w:val="99"/>
    <w:semiHidden/>
    <w:unhideWhenUsed/>
    <w:qFormat/>
    <w:rsid w:val="00221D99"/>
    <w:rPr>
      <w:sz w:val="21"/>
      <w:szCs w:val="21"/>
    </w:rPr>
  </w:style>
  <w:style w:type="character" w:customStyle="1" w:styleId="Char">
    <w:name w:val="称呼 Char"/>
    <w:basedOn w:val="a2"/>
    <w:link w:val="a0"/>
    <w:uiPriority w:val="99"/>
    <w:semiHidden/>
    <w:qFormat/>
    <w:rsid w:val="00221D99"/>
    <w:rPr>
      <w:rFonts w:ascii="Calibri" w:hAnsi="Calibri"/>
      <w:kern w:val="2"/>
      <w:sz w:val="24"/>
    </w:rPr>
  </w:style>
  <w:style w:type="character" w:customStyle="1" w:styleId="1Char">
    <w:name w:val="标题 1 Char"/>
    <w:basedOn w:val="a2"/>
    <w:link w:val="1"/>
    <w:qFormat/>
    <w:rsid w:val="00221D99"/>
    <w:rPr>
      <w:rFonts w:ascii="黑体" w:eastAsia="黑体" w:hAnsi="黑体" w:cs="Times New Roman"/>
      <w:sz w:val="32"/>
      <w:szCs w:val="36"/>
    </w:rPr>
  </w:style>
  <w:style w:type="character" w:customStyle="1" w:styleId="2Char">
    <w:name w:val="标题 2 Char"/>
    <w:basedOn w:val="a2"/>
    <w:link w:val="2"/>
    <w:qFormat/>
    <w:rsid w:val="00221D99"/>
    <w:rPr>
      <w:rFonts w:ascii="Times New Roman" w:eastAsia="楷体" w:hAnsi="Times New Roman" w:cs="Times New Roman"/>
      <w:sz w:val="32"/>
      <w:szCs w:val="36"/>
    </w:rPr>
  </w:style>
  <w:style w:type="character" w:customStyle="1" w:styleId="Char0">
    <w:name w:val="正文文本 Char"/>
    <w:link w:val="a1"/>
    <w:qFormat/>
    <w:rsid w:val="00221D99"/>
  </w:style>
  <w:style w:type="character" w:customStyle="1" w:styleId="3Char">
    <w:name w:val="标题 3 Char"/>
    <w:basedOn w:val="a2"/>
    <w:link w:val="3"/>
    <w:qFormat/>
    <w:rsid w:val="00221D99"/>
    <w:rPr>
      <w:rFonts w:ascii="Times New Roman" w:eastAsia="黑体" w:hAnsi="Times New Roman" w:cs="Times New Roman"/>
      <w:sz w:val="32"/>
      <w:szCs w:val="36"/>
    </w:rPr>
  </w:style>
  <w:style w:type="character" w:customStyle="1" w:styleId="4Char">
    <w:name w:val="标题 4 Char"/>
    <w:basedOn w:val="a2"/>
    <w:link w:val="4"/>
    <w:qFormat/>
    <w:rsid w:val="00221D99"/>
    <w:rPr>
      <w:rFonts w:ascii="黑体" w:eastAsia="黑体" w:hAnsi="黑体" w:cs="Times New Roman"/>
      <w:sz w:val="24"/>
      <w:szCs w:val="36"/>
    </w:rPr>
  </w:style>
  <w:style w:type="character" w:customStyle="1" w:styleId="5Char">
    <w:name w:val="标题 5 Char"/>
    <w:basedOn w:val="a2"/>
    <w:link w:val="5"/>
    <w:qFormat/>
    <w:rsid w:val="00221D99"/>
    <w:rPr>
      <w:rFonts w:ascii="微软雅黑" w:eastAsia="微软雅黑" w:hAnsi="微软雅黑" w:cs="Times New Roman"/>
      <w:b/>
      <w:spacing w:val="-20"/>
      <w:sz w:val="44"/>
      <w:szCs w:val="36"/>
    </w:rPr>
  </w:style>
  <w:style w:type="character" w:customStyle="1" w:styleId="6Char">
    <w:name w:val="标题 6 Char"/>
    <w:basedOn w:val="a2"/>
    <w:link w:val="6"/>
    <w:qFormat/>
    <w:rsid w:val="00221D99"/>
    <w:rPr>
      <w:rFonts w:ascii="微软雅黑" w:eastAsia="微软雅黑" w:hAnsi="微软雅黑" w:cs="Times New Roman"/>
      <w:b/>
      <w:spacing w:val="-20"/>
      <w:sz w:val="44"/>
      <w:szCs w:val="36"/>
    </w:rPr>
  </w:style>
  <w:style w:type="character" w:customStyle="1" w:styleId="7Char">
    <w:name w:val="标题 7 Char"/>
    <w:basedOn w:val="a2"/>
    <w:link w:val="7"/>
    <w:qFormat/>
    <w:rsid w:val="00221D99"/>
    <w:rPr>
      <w:rFonts w:ascii="微软雅黑" w:eastAsia="微软雅黑" w:hAnsi="微软雅黑" w:cs="Times New Roman"/>
      <w:b/>
      <w:spacing w:val="-20"/>
      <w:sz w:val="44"/>
      <w:szCs w:val="36"/>
    </w:rPr>
  </w:style>
  <w:style w:type="character" w:customStyle="1" w:styleId="Char1">
    <w:name w:val="正文文本缩进 Char"/>
    <w:basedOn w:val="a2"/>
    <w:link w:val="a6"/>
    <w:qFormat/>
    <w:rsid w:val="00221D99"/>
    <w:rPr>
      <w:rFonts w:ascii="Calibri" w:hAnsi="Calibri" w:cs="Calibri" w:hint="default"/>
      <w:kern w:val="2"/>
      <w:sz w:val="21"/>
      <w:szCs w:val="21"/>
    </w:rPr>
  </w:style>
  <w:style w:type="character" w:customStyle="1" w:styleId="Char3">
    <w:name w:val="页眉 Char"/>
    <w:basedOn w:val="a2"/>
    <w:link w:val="aa"/>
    <w:uiPriority w:val="99"/>
    <w:qFormat/>
    <w:rsid w:val="00221D99"/>
    <w:rPr>
      <w:rFonts w:ascii="仿宋" w:eastAsia="仿宋" w:hAnsi="仿宋" w:cstheme="minorBidi"/>
      <w:kern w:val="2"/>
      <w:sz w:val="18"/>
      <w:szCs w:val="22"/>
    </w:rPr>
  </w:style>
  <w:style w:type="character" w:customStyle="1" w:styleId="Char4">
    <w:name w:val="标题 Char"/>
    <w:basedOn w:val="a2"/>
    <w:link w:val="ac"/>
    <w:uiPriority w:val="99"/>
    <w:qFormat/>
    <w:rsid w:val="00221D99"/>
    <w:rPr>
      <w:rFonts w:ascii="Calibri Light" w:eastAsia="仿宋" w:hAnsi="Calibri Light" w:cstheme="minorBidi"/>
      <w:b/>
      <w:bCs/>
      <w:kern w:val="2"/>
      <w:sz w:val="32"/>
      <w:szCs w:val="32"/>
    </w:rPr>
  </w:style>
  <w:style w:type="paragraph" w:customStyle="1" w:styleId="af2">
    <w:name w:val="表图内容"/>
    <w:basedOn w:val="a"/>
    <w:qFormat/>
    <w:rsid w:val="00221D99"/>
    <w:pPr>
      <w:spacing w:beforeLines="20" w:afterLines="20" w:line="240" w:lineRule="auto"/>
      <w:ind w:firstLineChars="0" w:firstLine="0"/>
      <w:jc w:val="center"/>
    </w:pPr>
    <w:rPr>
      <w:sz w:val="21"/>
    </w:rPr>
  </w:style>
  <w:style w:type="table" w:customStyle="1" w:styleId="11">
    <w:name w:val="网格型浅色1"/>
    <w:basedOn w:val="a3"/>
    <w:uiPriority w:val="40"/>
    <w:qFormat/>
    <w:rsid w:val="00221D9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3">
    <w:name w:val="图表标题"/>
    <w:basedOn w:val="af2"/>
    <w:next w:val="a"/>
    <w:qFormat/>
    <w:rsid w:val="00221D99"/>
    <w:pPr>
      <w:tabs>
        <w:tab w:val="left" w:pos="0"/>
        <w:tab w:val="left" w:pos="1320"/>
      </w:tabs>
      <w:spacing w:line="360" w:lineRule="auto"/>
    </w:pPr>
    <w:rPr>
      <w:b/>
      <w:sz w:val="28"/>
    </w:rPr>
  </w:style>
  <w:style w:type="paragraph" w:customStyle="1" w:styleId="af4">
    <w:name w:val="表格内容"/>
    <w:basedOn w:val="a"/>
    <w:qFormat/>
    <w:rsid w:val="00221D99"/>
    <w:pPr>
      <w:jc w:val="center"/>
    </w:pPr>
    <w:rPr>
      <w:sz w:val="18"/>
    </w:rPr>
  </w:style>
  <w:style w:type="character" w:customStyle="1" w:styleId="font51">
    <w:name w:val="font51"/>
    <w:basedOn w:val="a2"/>
    <w:qFormat/>
    <w:rsid w:val="00221D99"/>
    <w:rPr>
      <w:rFonts w:ascii="仿宋" w:eastAsia="仿宋" w:hAnsi="仿宋" w:cs="仿宋" w:hint="eastAsia"/>
      <w:color w:val="FF0000"/>
      <w:sz w:val="22"/>
      <w:szCs w:val="22"/>
      <w:u w:val="none"/>
    </w:rPr>
  </w:style>
  <w:style w:type="character" w:customStyle="1" w:styleId="font11">
    <w:name w:val="font11"/>
    <w:basedOn w:val="a2"/>
    <w:qFormat/>
    <w:rsid w:val="00221D99"/>
    <w:rPr>
      <w:rFonts w:ascii="仿宋" w:eastAsia="仿宋" w:hAnsi="仿宋" w:cs="仿宋" w:hint="eastAsia"/>
      <w:color w:val="000000"/>
      <w:sz w:val="22"/>
      <w:szCs w:val="22"/>
      <w:u w:val="none"/>
    </w:rPr>
  </w:style>
  <w:style w:type="paragraph" w:customStyle="1" w:styleId="af5">
    <w:name w:val="专栏正文"/>
    <w:basedOn w:val="a"/>
    <w:qFormat/>
    <w:rsid w:val="00221D99"/>
    <w:pPr>
      <w:spacing w:line="480" w:lineRule="exact"/>
      <w:ind w:firstLineChars="0" w:firstLine="0"/>
    </w:pPr>
    <w:rPr>
      <w:rFonts w:ascii="仿宋" w:eastAsia="楷体_GB2312" w:hAnsi="仿宋"/>
      <w:sz w:val="24"/>
      <w:szCs w:val="22"/>
    </w:rPr>
  </w:style>
  <w:style w:type="table" w:customStyle="1" w:styleId="TableNormal">
    <w:name w:val="Table Normal"/>
    <w:semiHidden/>
    <w:unhideWhenUsed/>
    <w:qFormat/>
    <w:rsid w:val="00221D99"/>
    <w:tblPr>
      <w:tblCellMar>
        <w:top w:w="0" w:type="dxa"/>
        <w:left w:w="0" w:type="dxa"/>
        <w:bottom w:w="0" w:type="dxa"/>
        <w:right w:w="0" w:type="dxa"/>
      </w:tblCellMar>
    </w:tblPr>
  </w:style>
  <w:style w:type="paragraph" w:customStyle="1" w:styleId="Bodytext1">
    <w:name w:val="Body text|1"/>
    <w:basedOn w:val="a"/>
    <w:qFormat/>
    <w:rsid w:val="00221D99"/>
    <w:pPr>
      <w:spacing w:line="398" w:lineRule="auto"/>
      <w:ind w:firstLineChars="0" w:firstLine="400"/>
    </w:pPr>
    <w:rPr>
      <w:rFonts w:ascii="宋体" w:eastAsia="宋体" w:hAnsi="宋体" w:cs="宋体"/>
      <w:sz w:val="20"/>
      <w:lang w:val="zh-TW" w:eastAsia="zh-TW" w:bidi="zh-TW"/>
    </w:rPr>
  </w:style>
  <w:style w:type="paragraph" w:customStyle="1" w:styleId="Headerorfooter2">
    <w:name w:val="Header or footer|2"/>
    <w:basedOn w:val="a"/>
    <w:qFormat/>
    <w:rsid w:val="00221D99"/>
    <w:pPr>
      <w:spacing w:line="240" w:lineRule="auto"/>
      <w:ind w:firstLineChars="0" w:firstLine="0"/>
    </w:pPr>
    <w:rPr>
      <w:rFonts w:ascii="仿宋" w:hAnsi="仿宋" w:cstheme="minorBidi"/>
      <w:sz w:val="20"/>
      <w:lang w:val="zh-TW" w:eastAsia="zh-TW" w:bidi="zh-TW"/>
    </w:rPr>
  </w:style>
  <w:style w:type="paragraph" w:customStyle="1" w:styleId="af6">
    <w:name w:val="专栏标题"/>
    <w:basedOn w:val="a"/>
    <w:qFormat/>
    <w:rsid w:val="00221D99"/>
    <w:pPr>
      <w:spacing w:line="480" w:lineRule="exact"/>
      <w:ind w:firstLineChars="0" w:firstLine="0"/>
      <w:jc w:val="center"/>
    </w:pPr>
    <w:rPr>
      <w:rFonts w:ascii="Calibri" w:eastAsia="楷体_GB2312" w:hAnsi="Calibri"/>
      <w:b/>
      <w:sz w:val="24"/>
      <w:szCs w:val="24"/>
    </w:rPr>
  </w:style>
  <w:style w:type="character" w:customStyle="1" w:styleId="210">
    <w:name w:val="标题 2 字符1"/>
    <w:basedOn w:val="a2"/>
    <w:qFormat/>
    <w:rsid w:val="00221D99"/>
    <w:rPr>
      <w:rFonts w:ascii="楷体" w:eastAsia="楷体" w:hAnsi="楷体" w:cs="楷体" w:hint="eastAsia"/>
      <w:caps/>
      <w:spacing w:val="15"/>
      <w:sz w:val="32"/>
      <w:szCs w:val="24"/>
    </w:rPr>
  </w:style>
  <w:style w:type="character" w:customStyle="1" w:styleId="22">
    <w:name w:val="正文文本首行缩进 2 字符"/>
    <w:basedOn w:val="Char1"/>
    <w:qFormat/>
    <w:rsid w:val="00221D99"/>
    <w:rPr>
      <w:rFonts w:ascii="Calibri" w:hAnsi="Calibri" w:cs="Calibri" w:hint="default"/>
      <w:kern w:val="2"/>
      <w:sz w:val="21"/>
      <w:szCs w:val="21"/>
    </w:rPr>
  </w:style>
  <w:style w:type="character" w:customStyle="1" w:styleId="font21">
    <w:name w:val="font21"/>
    <w:basedOn w:val="a2"/>
    <w:qFormat/>
    <w:rsid w:val="00221D99"/>
    <w:rPr>
      <w:rFonts w:ascii="仿宋" w:eastAsia="仿宋" w:hAnsi="仿宋" w:cs="仿宋" w:hint="eastAsia"/>
      <w:b/>
      <w:bCs/>
      <w:color w:val="000000"/>
      <w:sz w:val="22"/>
      <w:szCs w:val="22"/>
      <w:u w:val="none"/>
    </w:rPr>
  </w:style>
  <w:style w:type="character" w:customStyle="1" w:styleId="font31">
    <w:name w:val="font31"/>
    <w:basedOn w:val="a2"/>
    <w:qFormat/>
    <w:rsid w:val="00221D99"/>
    <w:rPr>
      <w:rFonts w:ascii="仿宋" w:eastAsia="仿宋" w:hAnsi="仿宋" w:cs="仿宋" w:hint="eastAsia"/>
      <w:b/>
      <w:bCs/>
      <w:color w:val="000000"/>
      <w:sz w:val="20"/>
      <w:szCs w:val="20"/>
      <w:u w:val="none"/>
    </w:rPr>
  </w:style>
  <w:style w:type="character" w:customStyle="1" w:styleId="Char2">
    <w:name w:val="批注框文本 Char"/>
    <w:basedOn w:val="a2"/>
    <w:link w:val="a8"/>
    <w:qFormat/>
    <w:rsid w:val="00221D99"/>
    <w:rPr>
      <w:rFonts w:eastAsia="仿宋"/>
      <w:kern w:val="2"/>
      <w:sz w:val="18"/>
      <w:szCs w:val="18"/>
    </w:rPr>
  </w:style>
  <w:style w:type="paragraph" w:styleId="af7">
    <w:name w:val="List Paragraph"/>
    <w:basedOn w:val="a"/>
    <w:uiPriority w:val="99"/>
    <w:qFormat/>
    <w:rsid w:val="00221D99"/>
    <w:pPr>
      <w:ind w:firstLine="420"/>
    </w:pPr>
  </w:style>
  <w:style w:type="paragraph" w:customStyle="1" w:styleId="font0">
    <w:name w:val="font0"/>
    <w:basedOn w:val="a"/>
    <w:qFormat/>
    <w:rsid w:val="00221D99"/>
    <w:pPr>
      <w:widowControl/>
      <w:spacing w:before="100" w:beforeAutospacing="1" w:after="100" w:afterAutospacing="1" w:line="240" w:lineRule="auto"/>
      <w:ind w:firstLineChars="0" w:firstLine="0"/>
      <w:jc w:val="left"/>
    </w:pPr>
    <w:rPr>
      <w:rFonts w:ascii="等线" w:eastAsia="等线" w:hAnsi="等线" w:cs="宋体"/>
      <w:color w:val="FF0000"/>
      <w:kern w:val="0"/>
      <w:sz w:val="22"/>
      <w:szCs w:val="22"/>
    </w:rPr>
  </w:style>
  <w:style w:type="paragraph" w:customStyle="1" w:styleId="font1">
    <w:name w:val="font1"/>
    <w:basedOn w:val="a"/>
    <w:qFormat/>
    <w:rsid w:val="00221D99"/>
    <w:pPr>
      <w:widowControl/>
      <w:spacing w:before="100" w:beforeAutospacing="1" w:after="100" w:afterAutospacing="1" w:line="240" w:lineRule="auto"/>
      <w:ind w:firstLineChars="0" w:firstLine="0"/>
      <w:jc w:val="left"/>
    </w:pPr>
    <w:rPr>
      <w:rFonts w:ascii="宋体" w:eastAsia="宋体" w:hAnsi="宋体" w:cs="宋体"/>
      <w:color w:val="000000"/>
      <w:kern w:val="0"/>
      <w:sz w:val="22"/>
      <w:szCs w:val="22"/>
    </w:rPr>
  </w:style>
  <w:style w:type="paragraph" w:customStyle="1" w:styleId="font2">
    <w:name w:val="font2"/>
    <w:basedOn w:val="a"/>
    <w:qFormat/>
    <w:rsid w:val="00221D99"/>
    <w:pPr>
      <w:widowControl/>
      <w:spacing w:before="100" w:beforeAutospacing="1" w:after="100" w:afterAutospacing="1" w:line="240" w:lineRule="auto"/>
      <w:ind w:firstLineChars="0" w:firstLine="0"/>
      <w:jc w:val="left"/>
    </w:pPr>
    <w:rPr>
      <w:rFonts w:ascii="宋体" w:eastAsia="宋体" w:hAnsi="宋体" w:cs="宋体"/>
      <w:color w:val="000000"/>
      <w:kern w:val="0"/>
      <w:sz w:val="24"/>
      <w:szCs w:val="24"/>
    </w:rPr>
  </w:style>
  <w:style w:type="paragraph" w:customStyle="1" w:styleId="font3">
    <w:name w:val="font3"/>
    <w:basedOn w:val="a"/>
    <w:qFormat/>
    <w:rsid w:val="00221D99"/>
    <w:pPr>
      <w:widowControl/>
      <w:spacing w:before="100" w:beforeAutospacing="1" w:after="100" w:afterAutospacing="1" w:line="240" w:lineRule="auto"/>
      <w:ind w:firstLineChars="0" w:firstLine="0"/>
      <w:jc w:val="left"/>
    </w:pPr>
    <w:rPr>
      <w:rFonts w:ascii="宋体" w:eastAsia="宋体" w:hAnsi="宋体" w:cs="宋体"/>
      <w:b/>
      <w:bCs/>
      <w:color w:val="FF0000"/>
      <w:kern w:val="0"/>
      <w:sz w:val="22"/>
      <w:szCs w:val="22"/>
    </w:rPr>
  </w:style>
  <w:style w:type="paragraph" w:customStyle="1" w:styleId="font4">
    <w:name w:val="font4"/>
    <w:basedOn w:val="a"/>
    <w:qFormat/>
    <w:rsid w:val="00221D99"/>
    <w:pPr>
      <w:widowControl/>
      <w:spacing w:before="100" w:beforeAutospacing="1" w:after="100" w:afterAutospacing="1" w:line="240" w:lineRule="auto"/>
      <w:ind w:firstLineChars="0" w:firstLine="0"/>
      <w:jc w:val="left"/>
    </w:pPr>
    <w:rPr>
      <w:rFonts w:ascii="等线" w:eastAsia="等线" w:hAnsi="等线" w:cs="宋体"/>
      <w:color w:val="000000"/>
      <w:kern w:val="0"/>
      <w:sz w:val="22"/>
      <w:szCs w:val="22"/>
    </w:rPr>
  </w:style>
  <w:style w:type="paragraph" w:customStyle="1" w:styleId="font5">
    <w:name w:val="font5"/>
    <w:basedOn w:val="a"/>
    <w:qFormat/>
    <w:rsid w:val="00221D99"/>
    <w:pPr>
      <w:widowControl/>
      <w:spacing w:before="100" w:beforeAutospacing="1" w:after="100" w:afterAutospacing="1" w:line="240" w:lineRule="auto"/>
      <w:ind w:firstLineChars="0" w:firstLine="0"/>
      <w:jc w:val="left"/>
    </w:pPr>
    <w:rPr>
      <w:rFonts w:ascii="宋体" w:eastAsia="宋体" w:hAnsi="宋体" w:cs="宋体"/>
      <w:color w:val="FF0000"/>
      <w:kern w:val="0"/>
      <w:sz w:val="22"/>
      <w:szCs w:val="22"/>
    </w:rPr>
  </w:style>
  <w:style w:type="paragraph" w:customStyle="1" w:styleId="font6">
    <w:name w:val="font6"/>
    <w:basedOn w:val="a"/>
    <w:qFormat/>
    <w:rsid w:val="00221D99"/>
    <w:pPr>
      <w:widowControl/>
      <w:spacing w:before="100" w:beforeAutospacing="1" w:after="100" w:afterAutospacing="1" w:line="240" w:lineRule="auto"/>
      <w:ind w:firstLineChars="0" w:firstLine="0"/>
      <w:jc w:val="left"/>
    </w:pPr>
    <w:rPr>
      <w:rFonts w:ascii="宋体" w:eastAsia="宋体" w:hAnsi="宋体" w:cs="宋体"/>
      <w:color w:val="000000"/>
      <w:kern w:val="0"/>
      <w:sz w:val="22"/>
      <w:szCs w:val="22"/>
    </w:rPr>
  </w:style>
  <w:style w:type="paragraph" w:customStyle="1" w:styleId="et2">
    <w:name w:val="et2"/>
    <w:basedOn w:val="a"/>
    <w:qFormat/>
    <w:rsid w:val="00221D99"/>
    <w:pPr>
      <w:widowControl/>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et3">
    <w:name w:val="et3"/>
    <w:basedOn w:val="a"/>
    <w:qFormat/>
    <w:rsid w:val="00221D99"/>
    <w:pPr>
      <w:widowControl/>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et7">
    <w:name w:val="et7"/>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8">
    <w:name w:val="et8"/>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9">
    <w:name w:val="et9"/>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10">
    <w:name w:val="et10"/>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11">
    <w:name w:val="et11"/>
    <w:basedOn w:val="a"/>
    <w:qFormat/>
    <w:rsid w:val="00221D99"/>
    <w:pPr>
      <w:widowControl/>
      <w:pBdr>
        <w:top w:val="single" w:sz="4" w:space="0" w:color="000000"/>
        <w:left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13">
    <w:name w:val="et13"/>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14">
    <w:name w:val="et14"/>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15">
    <w:name w:val="et15"/>
    <w:basedOn w:val="a"/>
    <w:qFormat/>
    <w:rsid w:val="00221D99"/>
    <w:pPr>
      <w:widowControl/>
      <w:pBdr>
        <w:left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16">
    <w:name w:val="et16"/>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等线" w:eastAsia="等线" w:hAnsi="等线" w:cs="宋体"/>
      <w:kern w:val="0"/>
      <w:sz w:val="22"/>
      <w:szCs w:val="22"/>
    </w:rPr>
  </w:style>
  <w:style w:type="paragraph" w:customStyle="1" w:styleId="et17">
    <w:name w:val="et17"/>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等线" w:eastAsia="等线" w:hAnsi="等线" w:cs="宋体"/>
      <w:kern w:val="0"/>
      <w:sz w:val="22"/>
      <w:szCs w:val="22"/>
    </w:rPr>
  </w:style>
  <w:style w:type="paragraph" w:customStyle="1" w:styleId="et18">
    <w:name w:val="et18"/>
    <w:basedOn w:val="a"/>
    <w:qFormat/>
    <w:rsid w:val="00221D99"/>
    <w:pPr>
      <w:widowControl/>
      <w:pBdr>
        <w:left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19">
    <w:name w:val="et19"/>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color w:val="FF0000"/>
      <w:kern w:val="0"/>
      <w:sz w:val="22"/>
      <w:szCs w:val="22"/>
    </w:rPr>
  </w:style>
  <w:style w:type="paragraph" w:customStyle="1" w:styleId="et21">
    <w:name w:val="et21"/>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color w:val="FF0000"/>
      <w:kern w:val="0"/>
      <w:sz w:val="22"/>
      <w:szCs w:val="22"/>
    </w:rPr>
  </w:style>
  <w:style w:type="paragraph" w:customStyle="1" w:styleId="et22">
    <w:name w:val="et22"/>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23">
    <w:name w:val="et23"/>
    <w:basedOn w:val="a"/>
    <w:qFormat/>
    <w:rsid w:val="00221D99"/>
    <w:pPr>
      <w:widowControl/>
      <w:pBdr>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25">
    <w:name w:val="et25"/>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b/>
      <w:bCs/>
      <w:color w:val="FF0000"/>
      <w:kern w:val="0"/>
      <w:sz w:val="22"/>
      <w:szCs w:val="22"/>
    </w:rPr>
  </w:style>
  <w:style w:type="paragraph" w:customStyle="1" w:styleId="et26">
    <w:name w:val="et26"/>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等线" w:eastAsia="等线" w:hAnsi="等线" w:cs="宋体"/>
      <w:color w:val="FF0000"/>
      <w:kern w:val="0"/>
      <w:sz w:val="22"/>
      <w:szCs w:val="22"/>
    </w:rPr>
  </w:style>
  <w:style w:type="paragraph" w:customStyle="1" w:styleId="et29">
    <w:name w:val="et29"/>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color w:val="FF0000"/>
      <w:kern w:val="0"/>
      <w:sz w:val="22"/>
      <w:szCs w:val="22"/>
    </w:rPr>
  </w:style>
  <w:style w:type="paragraph" w:customStyle="1" w:styleId="et30">
    <w:name w:val="et30"/>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color w:val="000000"/>
      <w:kern w:val="0"/>
      <w:sz w:val="22"/>
      <w:szCs w:val="22"/>
    </w:rPr>
  </w:style>
  <w:style w:type="paragraph" w:customStyle="1" w:styleId="et31">
    <w:name w:val="et31"/>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20">
    <w:name w:val="et20"/>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等线" w:eastAsia="等线" w:hAnsi="等线" w:cs="宋体"/>
      <w:kern w:val="0"/>
      <w:sz w:val="22"/>
      <w:szCs w:val="22"/>
    </w:rPr>
  </w:style>
  <w:style w:type="paragraph" w:customStyle="1" w:styleId="et24">
    <w:name w:val="et24"/>
    <w:basedOn w:val="a"/>
    <w:qFormat/>
    <w:rsid w:val="00221D99"/>
    <w:pPr>
      <w:widowControl/>
      <w:pBdr>
        <w:left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27">
    <w:name w:val="et27"/>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28">
    <w:name w:val="et28"/>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33">
    <w:name w:val="et33"/>
    <w:basedOn w:val="a"/>
    <w:qFormat/>
    <w:rsid w:val="00221D99"/>
    <w:pPr>
      <w:widowControl/>
      <w:pBdr>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35">
    <w:name w:val="et35"/>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b/>
      <w:bCs/>
      <w:color w:val="FF0000"/>
      <w:kern w:val="0"/>
      <w:sz w:val="22"/>
      <w:szCs w:val="22"/>
    </w:rPr>
  </w:style>
  <w:style w:type="paragraph" w:customStyle="1" w:styleId="et36">
    <w:name w:val="et36"/>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ind w:firstLineChars="0" w:firstLine="0"/>
      <w:jc w:val="center"/>
    </w:pPr>
    <w:rPr>
      <w:rFonts w:ascii="宋体" w:eastAsia="宋体" w:hAnsi="宋体" w:cs="宋体"/>
      <w:color w:val="FF0000"/>
      <w:kern w:val="0"/>
      <w:sz w:val="22"/>
      <w:szCs w:val="22"/>
    </w:rPr>
  </w:style>
  <w:style w:type="paragraph" w:customStyle="1" w:styleId="et37">
    <w:name w:val="et37"/>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等线" w:eastAsia="等线" w:hAnsi="等线" w:cs="宋体"/>
      <w:color w:val="FF0000"/>
      <w:kern w:val="0"/>
      <w:sz w:val="22"/>
      <w:szCs w:val="22"/>
    </w:rPr>
  </w:style>
  <w:style w:type="paragraph" w:customStyle="1" w:styleId="et38">
    <w:name w:val="et38"/>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D9E1F2"/>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39">
    <w:name w:val="et39"/>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ind w:firstLineChars="0" w:firstLine="0"/>
      <w:jc w:val="center"/>
    </w:pPr>
    <w:rPr>
      <w:rFonts w:ascii="等线" w:eastAsia="等线" w:hAnsi="等线" w:cs="宋体"/>
      <w:kern w:val="0"/>
      <w:sz w:val="22"/>
      <w:szCs w:val="22"/>
    </w:rPr>
  </w:style>
  <w:style w:type="paragraph" w:customStyle="1" w:styleId="et40">
    <w:name w:val="et40"/>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D9E1F2"/>
      <w:spacing w:before="100" w:beforeAutospacing="1" w:after="100" w:afterAutospacing="1" w:line="240" w:lineRule="auto"/>
      <w:ind w:firstLineChars="0" w:firstLine="0"/>
      <w:jc w:val="center"/>
    </w:pPr>
    <w:rPr>
      <w:rFonts w:ascii="宋体" w:eastAsia="宋体" w:hAnsi="宋体" w:cs="宋体"/>
      <w:color w:val="FF0000"/>
      <w:kern w:val="0"/>
      <w:sz w:val="22"/>
      <w:szCs w:val="22"/>
    </w:rPr>
  </w:style>
  <w:style w:type="paragraph" w:customStyle="1" w:styleId="et41">
    <w:name w:val="et41"/>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color w:val="FF0000"/>
      <w:kern w:val="0"/>
      <w:sz w:val="22"/>
      <w:szCs w:val="22"/>
    </w:rPr>
  </w:style>
  <w:style w:type="paragraph" w:customStyle="1" w:styleId="et42">
    <w:name w:val="et42"/>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color w:val="000000"/>
      <w:kern w:val="0"/>
      <w:sz w:val="22"/>
      <w:szCs w:val="22"/>
    </w:rPr>
  </w:style>
  <w:style w:type="paragraph" w:customStyle="1" w:styleId="et43">
    <w:name w:val="et43"/>
    <w:basedOn w:val="a"/>
    <w:qFormat/>
    <w:rsid w:val="00221D9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et44">
    <w:name w:val="et44"/>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Chars="0" w:firstLine="0"/>
      <w:jc w:val="center"/>
    </w:pPr>
    <w:rPr>
      <w:rFonts w:ascii="宋体" w:eastAsia="宋体" w:hAnsi="宋体" w:cs="宋体"/>
      <w:color w:val="000000"/>
      <w:kern w:val="0"/>
      <w:sz w:val="22"/>
      <w:szCs w:val="22"/>
    </w:rPr>
  </w:style>
  <w:style w:type="paragraph" w:customStyle="1" w:styleId="et45">
    <w:name w:val="et45"/>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D9E1F2"/>
      <w:spacing w:before="100" w:beforeAutospacing="1" w:after="100" w:afterAutospacing="1" w:line="240" w:lineRule="auto"/>
      <w:ind w:firstLineChars="0" w:firstLine="0"/>
      <w:jc w:val="center"/>
    </w:pPr>
    <w:rPr>
      <w:rFonts w:ascii="宋体" w:eastAsia="宋体" w:hAnsi="宋体" w:cs="宋体"/>
      <w:kern w:val="0"/>
      <w:sz w:val="22"/>
      <w:szCs w:val="22"/>
    </w:rPr>
  </w:style>
  <w:style w:type="paragraph" w:customStyle="1" w:styleId="font7">
    <w:name w:val="font7"/>
    <w:basedOn w:val="a"/>
    <w:qFormat/>
    <w:rsid w:val="00221D99"/>
    <w:pPr>
      <w:widowControl/>
      <w:spacing w:before="100" w:beforeAutospacing="1" w:after="100" w:afterAutospacing="1" w:line="240" w:lineRule="auto"/>
      <w:ind w:firstLineChars="0" w:firstLine="0"/>
      <w:jc w:val="left"/>
    </w:pPr>
    <w:rPr>
      <w:rFonts w:ascii="宋体" w:eastAsia="宋体" w:hAnsi="宋体" w:cs="宋体"/>
      <w:color w:val="000000"/>
      <w:kern w:val="0"/>
      <w:sz w:val="22"/>
      <w:szCs w:val="22"/>
    </w:rPr>
  </w:style>
  <w:style w:type="paragraph" w:customStyle="1" w:styleId="et34">
    <w:name w:val="et34"/>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ind w:firstLineChars="0" w:firstLine="0"/>
      <w:jc w:val="center"/>
    </w:pPr>
    <w:rPr>
      <w:rFonts w:ascii="宋体" w:eastAsia="宋体" w:hAnsi="宋体" w:cs="宋体"/>
      <w:color w:val="FF0000"/>
      <w:kern w:val="0"/>
      <w:sz w:val="22"/>
      <w:szCs w:val="22"/>
    </w:rPr>
  </w:style>
  <w:style w:type="paragraph" w:customStyle="1" w:styleId="et46">
    <w:name w:val="et46"/>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Chars="0" w:firstLine="0"/>
      <w:jc w:val="center"/>
    </w:pPr>
    <w:rPr>
      <w:rFonts w:ascii="宋体" w:eastAsia="宋体" w:hAnsi="宋体" w:cs="宋体"/>
      <w:color w:val="000000"/>
      <w:kern w:val="0"/>
      <w:sz w:val="22"/>
      <w:szCs w:val="22"/>
    </w:rPr>
  </w:style>
  <w:style w:type="paragraph" w:customStyle="1" w:styleId="et47">
    <w:name w:val="et47"/>
    <w:basedOn w:val="a"/>
    <w:qFormat/>
    <w:rsid w:val="00221D99"/>
    <w:pPr>
      <w:widowControl/>
      <w:pBdr>
        <w:top w:val="single" w:sz="4" w:space="0" w:color="000000"/>
        <w:left w:val="single" w:sz="4" w:space="0" w:color="000000"/>
        <w:bottom w:val="single" w:sz="4" w:space="0" w:color="000000"/>
        <w:right w:val="single" w:sz="4" w:space="0" w:color="000000"/>
      </w:pBdr>
      <w:shd w:val="clear" w:color="auto" w:fill="D9E1F2"/>
      <w:spacing w:before="100" w:beforeAutospacing="1" w:after="100" w:afterAutospacing="1" w:line="240" w:lineRule="auto"/>
      <w:ind w:firstLineChars="0" w:firstLine="0"/>
      <w:jc w:val="center"/>
    </w:pPr>
    <w:rPr>
      <w:rFonts w:ascii="宋体" w:eastAsia="宋体" w:hAnsi="宋体" w:cs="宋体"/>
      <w:kern w:val="0"/>
      <w:sz w:val="22"/>
      <w:szCs w:val="22"/>
    </w:rPr>
  </w:style>
  <w:style w:type="table" w:customStyle="1" w:styleId="12">
    <w:name w:val="网格型1"/>
    <w:basedOn w:val="a3"/>
    <w:uiPriority w:val="39"/>
    <w:qFormat/>
    <w:rsid w:val="00221D9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764766">
      <w:bodyDiv w:val="1"/>
      <w:marLeft w:val="0"/>
      <w:marRight w:val="0"/>
      <w:marTop w:val="0"/>
      <w:marBottom w:val="0"/>
      <w:divBdr>
        <w:top w:val="none" w:sz="0" w:space="0" w:color="auto"/>
        <w:left w:val="none" w:sz="0" w:space="0" w:color="auto"/>
        <w:bottom w:val="none" w:sz="0" w:space="0" w:color="auto"/>
        <w:right w:val="none" w:sz="0" w:space="0" w:color="auto"/>
      </w:divBdr>
    </w:div>
    <w:div w:id="56439177">
      <w:bodyDiv w:val="1"/>
      <w:marLeft w:val="0"/>
      <w:marRight w:val="0"/>
      <w:marTop w:val="0"/>
      <w:marBottom w:val="0"/>
      <w:divBdr>
        <w:top w:val="none" w:sz="0" w:space="0" w:color="auto"/>
        <w:left w:val="none" w:sz="0" w:space="0" w:color="auto"/>
        <w:bottom w:val="none" w:sz="0" w:space="0" w:color="auto"/>
        <w:right w:val="none" w:sz="0" w:space="0" w:color="auto"/>
      </w:divBdr>
    </w:div>
    <w:div w:id="114104680">
      <w:bodyDiv w:val="1"/>
      <w:marLeft w:val="0"/>
      <w:marRight w:val="0"/>
      <w:marTop w:val="0"/>
      <w:marBottom w:val="0"/>
      <w:divBdr>
        <w:top w:val="none" w:sz="0" w:space="0" w:color="auto"/>
        <w:left w:val="none" w:sz="0" w:space="0" w:color="auto"/>
        <w:bottom w:val="none" w:sz="0" w:space="0" w:color="auto"/>
        <w:right w:val="none" w:sz="0" w:space="0" w:color="auto"/>
      </w:divBdr>
    </w:div>
    <w:div w:id="164055419">
      <w:bodyDiv w:val="1"/>
      <w:marLeft w:val="0"/>
      <w:marRight w:val="0"/>
      <w:marTop w:val="0"/>
      <w:marBottom w:val="0"/>
      <w:divBdr>
        <w:top w:val="none" w:sz="0" w:space="0" w:color="auto"/>
        <w:left w:val="none" w:sz="0" w:space="0" w:color="auto"/>
        <w:bottom w:val="none" w:sz="0" w:space="0" w:color="auto"/>
        <w:right w:val="none" w:sz="0" w:space="0" w:color="auto"/>
      </w:divBdr>
    </w:div>
    <w:div w:id="193160494">
      <w:bodyDiv w:val="1"/>
      <w:marLeft w:val="0"/>
      <w:marRight w:val="0"/>
      <w:marTop w:val="0"/>
      <w:marBottom w:val="0"/>
      <w:divBdr>
        <w:top w:val="none" w:sz="0" w:space="0" w:color="auto"/>
        <w:left w:val="none" w:sz="0" w:space="0" w:color="auto"/>
        <w:bottom w:val="none" w:sz="0" w:space="0" w:color="auto"/>
        <w:right w:val="none" w:sz="0" w:space="0" w:color="auto"/>
      </w:divBdr>
    </w:div>
    <w:div w:id="224146409">
      <w:bodyDiv w:val="1"/>
      <w:marLeft w:val="0"/>
      <w:marRight w:val="0"/>
      <w:marTop w:val="0"/>
      <w:marBottom w:val="0"/>
      <w:divBdr>
        <w:top w:val="none" w:sz="0" w:space="0" w:color="auto"/>
        <w:left w:val="none" w:sz="0" w:space="0" w:color="auto"/>
        <w:bottom w:val="none" w:sz="0" w:space="0" w:color="auto"/>
        <w:right w:val="none" w:sz="0" w:space="0" w:color="auto"/>
      </w:divBdr>
    </w:div>
    <w:div w:id="241063924">
      <w:bodyDiv w:val="1"/>
      <w:marLeft w:val="0"/>
      <w:marRight w:val="0"/>
      <w:marTop w:val="0"/>
      <w:marBottom w:val="0"/>
      <w:divBdr>
        <w:top w:val="none" w:sz="0" w:space="0" w:color="auto"/>
        <w:left w:val="none" w:sz="0" w:space="0" w:color="auto"/>
        <w:bottom w:val="none" w:sz="0" w:space="0" w:color="auto"/>
        <w:right w:val="none" w:sz="0" w:space="0" w:color="auto"/>
      </w:divBdr>
    </w:div>
    <w:div w:id="290745818">
      <w:bodyDiv w:val="1"/>
      <w:marLeft w:val="0"/>
      <w:marRight w:val="0"/>
      <w:marTop w:val="0"/>
      <w:marBottom w:val="0"/>
      <w:divBdr>
        <w:top w:val="none" w:sz="0" w:space="0" w:color="auto"/>
        <w:left w:val="none" w:sz="0" w:space="0" w:color="auto"/>
        <w:bottom w:val="none" w:sz="0" w:space="0" w:color="auto"/>
        <w:right w:val="none" w:sz="0" w:space="0" w:color="auto"/>
      </w:divBdr>
    </w:div>
    <w:div w:id="300965614">
      <w:bodyDiv w:val="1"/>
      <w:marLeft w:val="0"/>
      <w:marRight w:val="0"/>
      <w:marTop w:val="0"/>
      <w:marBottom w:val="0"/>
      <w:divBdr>
        <w:top w:val="none" w:sz="0" w:space="0" w:color="auto"/>
        <w:left w:val="none" w:sz="0" w:space="0" w:color="auto"/>
        <w:bottom w:val="none" w:sz="0" w:space="0" w:color="auto"/>
        <w:right w:val="none" w:sz="0" w:space="0" w:color="auto"/>
      </w:divBdr>
    </w:div>
    <w:div w:id="311327952">
      <w:bodyDiv w:val="1"/>
      <w:marLeft w:val="0"/>
      <w:marRight w:val="0"/>
      <w:marTop w:val="0"/>
      <w:marBottom w:val="0"/>
      <w:divBdr>
        <w:top w:val="none" w:sz="0" w:space="0" w:color="auto"/>
        <w:left w:val="none" w:sz="0" w:space="0" w:color="auto"/>
        <w:bottom w:val="none" w:sz="0" w:space="0" w:color="auto"/>
        <w:right w:val="none" w:sz="0" w:space="0" w:color="auto"/>
      </w:divBdr>
    </w:div>
    <w:div w:id="320232040">
      <w:bodyDiv w:val="1"/>
      <w:marLeft w:val="0"/>
      <w:marRight w:val="0"/>
      <w:marTop w:val="0"/>
      <w:marBottom w:val="0"/>
      <w:divBdr>
        <w:top w:val="none" w:sz="0" w:space="0" w:color="auto"/>
        <w:left w:val="none" w:sz="0" w:space="0" w:color="auto"/>
        <w:bottom w:val="none" w:sz="0" w:space="0" w:color="auto"/>
        <w:right w:val="none" w:sz="0" w:space="0" w:color="auto"/>
      </w:divBdr>
    </w:div>
    <w:div w:id="343047516">
      <w:bodyDiv w:val="1"/>
      <w:marLeft w:val="0"/>
      <w:marRight w:val="0"/>
      <w:marTop w:val="0"/>
      <w:marBottom w:val="0"/>
      <w:divBdr>
        <w:top w:val="none" w:sz="0" w:space="0" w:color="auto"/>
        <w:left w:val="none" w:sz="0" w:space="0" w:color="auto"/>
        <w:bottom w:val="none" w:sz="0" w:space="0" w:color="auto"/>
        <w:right w:val="none" w:sz="0" w:space="0" w:color="auto"/>
      </w:divBdr>
    </w:div>
    <w:div w:id="355888446">
      <w:bodyDiv w:val="1"/>
      <w:marLeft w:val="0"/>
      <w:marRight w:val="0"/>
      <w:marTop w:val="0"/>
      <w:marBottom w:val="0"/>
      <w:divBdr>
        <w:top w:val="none" w:sz="0" w:space="0" w:color="auto"/>
        <w:left w:val="none" w:sz="0" w:space="0" w:color="auto"/>
        <w:bottom w:val="none" w:sz="0" w:space="0" w:color="auto"/>
        <w:right w:val="none" w:sz="0" w:space="0" w:color="auto"/>
      </w:divBdr>
    </w:div>
    <w:div w:id="367099147">
      <w:bodyDiv w:val="1"/>
      <w:marLeft w:val="0"/>
      <w:marRight w:val="0"/>
      <w:marTop w:val="0"/>
      <w:marBottom w:val="0"/>
      <w:divBdr>
        <w:top w:val="none" w:sz="0" w:space="0" w:color="auto"/>
        <w:left w:val="none" w:sz="0" w:space="0" w:color="auto"/>
        <w:bottom w:val="none" w:sz="0" w:space="0" w:color="auto"/>
        <w:right w:val="none" w:sz="0" w:space="0" w:color="auto"/>
      </w:divBdr>
    </w:div>
    <w:div w:id="386732959">
      <w:bodyDiv w:val="1"/>
      <w:marLeft w:val="0"/>
      <w:marRight w:val="0"/>
      <w:marTop w:val="0"/>
      <w:marBottom w:val="0"/>
      <w:divBdr>
        <w:top w:val="none" w:sz="0" w:space="0" w:color="auto"/>
        <w:left w:val="none" w:sz="0" w:space="0" w:color="auto"/>
        <w:bottom w:val="none" w:sz="0" w:space="0" w:color="auto"/>
        <w:right w:val="none" w:sz="0" w:space="0" w:color="auto"/>
      </w:divBdr>
    </w:div>
    <w:div w:id="387385699">
      <w:bodyDiv w:val="1"/>
      <w:marLeft w:val="0"/>
      <w:marRight w:val="0"/>
      <w:marTop w:val="0"/>
      <w:marBottom w:val="0"/>
      <w:divBdr>
        <w:top w:val="none" w:sz="0" w:space="0" w:color="auto"/>
        <w:left w:val="none" w:sz="0" w:space="0" w:color="auto"/>
        <w:bottom w:val="none" w:sz="0" w:space="0" w:color="auto"/>
        <w:right w:val="none" w:sz="0" w:space="0" w:color="auto"/>
      </w:divBdr>
    </w:div>
    <w:div w:id="426538319">
      <w:bodyDiv w:val="1"/>
      <w:marLeft w:val="0"/>
      <w:marRight w:val="0"/>
      <w:marTop w:val="0"/>
      <w:marBottom w:val="0"/>
      <w:divBdr>
        <w:top w:val="none" w:sz="0" w:space="0" w:color="auto"/>
        <w:left w:val="none" w:sz="0" w:space="0" w:color="auto"/>
        <w:bottom w:val="none" w:sz="0" w:space="0" w:color="auto"/>
        <w:right w:val="none" w:sz="0" w:space="0" w:color="auto"/>
      </w:divBdr>
    </w:div>
    <w:div w:id="439104446">
      <w:bodyDiv w:val="1"/>
      <w:marLeft w:val="0"/>
      <w:marRight w:val="0"/>
      <w:marTop w:val="0"/>
      <w:marBottom w:val="0"/>
      <w:divBdr>
        <w:top w:val="none" w:sz="0" w:space="0" w:color="auto"/>
        <w:left w:val="none" w:sz="0" w:space="0" w:color="auto"/>
        <w:bottom w:val="none" w:sz="0" w:space="0" w:color="auto"/>
        <w:right w:val="none" w:sz="0" w:space="0" w:color="auto"/>
      </w:divBdr>
    </w:div>
    <w:div w:id="459228334">
      <w:bodyDiv w:val="1"/>
      <w:marLeft w:val="0"/>
      <w:marRight w:val="0"/>
      <w:marTop w:val="0"/>
      <w:marBottom w:val="0"/>
      <w:divBdr>
        <w:top w:val="none" w:sz="0" w:space="0" w:color="auto"/>
        <w:left w:val="none" w:sz="0" w:space="0" w:color="auto"/>
        <w:bottom w:val="none" w:sz="0" w:space="0" w:color="auto"/>
        <w:right w:val="none" w:sz="0" w:space="0" w:color="auto"/>
      </w:divBdr>
    </w:div>
    <w:div w:id="525412508">
      <w:bodyDiv w:val="1"/>
      <w:marLeft w:val="0"/>
      <w:marRight w:val="0"/>
      <w:marTop w:val="0"/>
      <w:marBottom w:val="0"/>
      <w:divBdr>
        <w:top w:val="none" w:sz="0" w:space="0" w:color="auto"/>
        <w:left w:val="none" w:sz="0" w:space="0" w:color="auto"/>
        <w:bottom w:val="none" w:sz="0" w:space="0" w:color="auto"/>
        <w:right w:val="none" w:sz="0" w:space="0" w:color="auto"/>
      </w:divBdr>
    </w:div>
    <w:div w:id="539632524">
      <w:bodyDiv w:val="1"/>
      <w:marLeft w:val="0"/>
      <w:marRight w:val="0"/>
      <w:marTop w:val="0"/>
      <w:marBottom w:val="0"/>
      <w:divBdr>
        <w:top w:val="none" w:sz="0" w:space="0" w:color="auto"/>
        <w:left w:val="none" w:sz="0" w:space="0" w:color="auto"/>
        <w:bottom w:val="none" w:sz="0" w:space="0" w:color="auto"/>
        <w:right w:val="none" w:sz="0" w:space="0" w:color="auto"/>
      </w:divBdr>
    </w:div>
    <w:div w:id="558441135">
      <w:bodyDiv w:val="1"/>
      <w:marLeft w:val="0"/>
      <w:marRight w:val="0"/>
      <w:marTop w:val="0"/>
      <w:marBottom w:val="0"/>
      <w:divBdr>
        <w:top w:val="none" w:sz="0" w:space="0" w:color="auto"/>
        <w:left w:val="none" w:sz="0" w:space="0" w:color="auto"/>
        <w:bottom w:val="none" w:sz="0" w:space="0" w:color="auto"/>
        <w:right w:val="none" w:sz="0" w:space="0" w:color="auto"/>
      </w:divBdr>
    </w:div>
    <w:div w:id="562722104">
      <w:bodyDiv w:val="1"/>
      <w:marLeft w:val="0"/>
      <w:marRight w:val="0"/>
      <w:marTop w:val="0"/>
      <w:marBottom w:val="0"/>
      <w:divBdr>
        <w:top w:val="none" w:sz="0" w:space="0" w:color="auto"/>
        <w:left w:val="none" w:sz="0" w:space="0" w:color="auto"/>
        <w:bottom w:val="none" w:sz="0" w:space="0" w:color="auto"/>
        <w:right w:val="none" w:sz="0" w:space="0" w:color="auto"/>
      </w:divBdr>
    </w:div>
    <w:div w:id="629239246">
      <w:bodyDiv w:val="1"/>
      <w:marLeft w:val="0"/>
      <w:marRight w:val="0"/>
      <w:marTop w:val="0"/>
      <w:marBottom w:val="0"/>
      <w:divBdr>
        <w:top w:val="none" w:sz="0" w:space="0" w:color="auto"/>
        <w:left w:val="none" w:sz="0" w:space="0" w:color="auto"/>
        <w:bottom w:val="none" w:sz="0" w:space="0" w:color="auto"/>
        <w:right w:val="none" w:sz="0" w:space="0" w:color="auto"/>
      </w:divBdr>
    </w:div>
    <w:div w:id="678704381">
      <w:bodyDiv w:val="1"/>
      <w:marLeft w:val="0"/>
      <w:marRight w:val="0"/>
      <w:marTop w:val="0"/>
      <w:marBottom w:val="0"/>
      <w:divBdr>
        <w:top w:val="none" w:sz="0" w:space="0" w:color="auto"/>
        <w:left w:val="none" w:sz="0" w:space="0" w:color="auto"/>
        <w:bottom w:val="none" w:sz="0" w:space="0" w:color="auto"/>
        <w:right w:val="none" w:sz="0" w:space="0" w:color="auto"/>
      </w:divBdr>
    </w:div>
    <w:div w:id="689180195">
      <w:bodyDiv w:val="1"/>
      <w:marLeft w:val="0"/>
      <w:marRight w:val="0"/>
      <w:marTop w:val="0"/>
      <w:marBottom w:val="0"/>
      <w:divBdr>
        <w:top w:val="none" w:sz="0" w:space="0" w:color="auto"/>
        <w:left w:val="none" w:sz="0" w:space="0" w:color="auto"/>
        <w:bottom w:val="none" w:sz="0" w:space="0" w:color="auto"/>
        <w:right w:val="none" w:sz="0" w:space="0" w:color="auto"/>
      </w:divBdr>
    </w:div>
    <w:div w:id="763188929">
      <w:bodyDiv w:val="1"/>
      <w:marLeft w:val="0"/>
      <w:marRight w:val="0"/>
      <w:marTop w:val="0"/>
      <w:marBottom w:val="0"/>
      <w:divBdr>
        <w:top w:val="none" w:sz="0" w:space="0" w:color="auto"/>
        <w:left w:val="none" w:sz="0" w:space="0" w:color="auto"/>
        <w:bottom w:val="none" w:sz="0" w:space="0" w:color="auto"/>
        <w:right w:val="none" w:sz="0" w:space="0" w:color="auto"/>
      </w:divBdr>
    </w:div>
    <w:div w:id="822545571">
      <w:bodyDiv w:val="1"/>
      <w:marLeft w:val="0"/>
      <w:marRight w:val="0"/>
      <w:marTop w:val="0"/>
      <w:marBottom w:val="0"/>
      <w:divBdr>
        <w:top w:val="none" w:sz="0" w:space="0" w:color="auto"/>
        <w:left w:val="none" w:sz="0" w:space="0" w:color="auto"/>
        <w:bottom w:val="none" w:sz="0" w:space="0" w:color="auto"/>
        <w:right w:val="none" w:sz="0" w:space="0" w:color="auto"/>
      </w:divBdr>
    </w:div>
    <w:div w:id="840924397">
      <w:bodyDiv w:val="1"/>
      <w:marLeft w:val="0"/>
      <w:marRight w:val="0"/>
      <w:marTop w:val="0"/>
      <w:marBottom w:val="0"/>
      <w:divBdr>
        <w:top w:val="none" w:sz="0" w:space="0" w:color="auto"/>
        <w:left w:val="none" w:sz="0" w:space="0" w:color="auto"/>
        <w:bottom w:val="none" w:sz="0" w:space="0" w:color="auto"/>
        <w:right w:val="none" w:sz="0" w:space="0" w:color="auto"/>
      </w:divBdr>
    </w:div>
    <w:div w:id="908810399">
      <w:bodyDiv w:val="1"/>
      <w:marLeft w:val="0"/>
      <w:marRight w:val="0"/>
      <w:marTop w:val="0"/>
      <w:marBottom w:val="0"/>
      <w:divBdr>
        <w:top w:val="none" w:sz="0" w:space="0" w:color="auto"/>
        <w:left w:val="none" w:sz="0" w:space="0" w:color="auto"/>
        <w:bottom w:val="none" w:sz="0" w:space="0" w:color="auto"/>
        <w:right w:val="none" w:sz="0" w:space="0" w:color="auto"/>
      </w:divBdr>
    </w:div>
    <w:div w:id="927151229">
      <w:bodyDiv w:val="1"/>
      <w:marLeft w:val="0"/>
      <w:marRight w:val="0"/>
      <w:marTop w:val="0"/>
      <w:marBottom w:val="0"/>
      <w:divBdr>
        <w:top w:val="none" w:sz="0" w:space="0" w:color="auto"/>
        <w:left w:val="none" w:sz="0" w:space="0" w:color="auto"/>
        <w:bottom w:val="none" w:sz="0" w:space="0" w:color="auto"/>
        <w:right w:val="none" w:sz="0" w:space="0" w:color="auto"/>
      </w:divBdr>
    </w:div>
    <w:div w:id="950740665">
      <w:bodyDiv w:val="1"/>
      <w:marLeft w:val="0"/>
      <w:marRight w:val="0"/>
      <w:marTop w:val="0"/>
      <w:marBottom w:val="0"/>
      <w:divBdr>
        <w:top w:val="none" w:sz="0" w:space="0" w:color="auto"/>
        <w:left w:val="none" w:sz="0" w:space="0" w:color="auto"/>
        <w:bottom w:val="none" w:sz="0" w:space="0" w:color="auto"/>
        <w:right w:val="none" w:sz="0" w:space="0" w:color="auto"/>
      </w:divBdr>
    </w:div>
    <w:div w:id="963461417">
      <w:bodyDiv w:val="1"/>
      <w:marLeft w:val="0"/>
      <w:marRight w:val="0"/>
      <w:marTop w:val="0"/>
      <w:marBottom w:val="0"/>
      <w:divBdr>
        <w:top w:val="none" w:sz="0" w:space="0" w:color="auto"/>
        <w:left w:val="none" w:sz="0" w:space="0" w:color="auto"/>
        <w:bottom w:val="none" w:sz="0" w:space="0" w:color="auto"/>
        <w:right w:val="none" w:sz="0" w:space="0" w:color="auto"/>
      </w:divBdr>
    </w:div>
    <w:div w:id="970206276">
      <w:bodyDiv w:val="1"/>
      <w:marLeft w:val="0"/>
      <w:marRight w:val="0"/>
      <w:marTop w:val="0"/>
      <w:marBottom w:val="0"/>
      <w:divBdr>
        <w:top w:val="none" w:sz="0" w:space="0" w:color="auto"/>
        <w:left w:val="none" w:sz="0" w:space="0" w:color="auto"/>
        <w:bottom w:val="none" w:sz="0" w:space="0" w:color="auto"/>
        <w:right w:val="none" w:sz="0" w:space="0" w:color="auto"/>
      </w:divBdr>
    </w:div>
    <w:div w:id="981276151">
      <w:bodyDiv w:val="1"/>
      <w:marLeft w:val="0"/>
      <w:marRight w:val="0"/>
      <w:marTop w:val="0"/>
      <w:marBottom w:val="0"/>
      <w:divBdr>
        <w:top w:val="none" w:sz="0" w:space="0" w:color="auto"/>
        <w:left w:val="none" w:sz="0" w:space="0" w:color="auto"/>
        <w:bottom w:val="none" w:sz="0" w:space="0" w:color="auto"/>
        <w:right w:val="none" w:sz="0" w:space="0" w:color="auto"/>
      </w:divBdr>
    </w:div>
    <w:div w:id="991104569">
      <w:bodyDiv w:val="1"/>
      <w:marLeft w:val="0"/>
      <w:marRight w:val="0"/>
      <w:marTop w:val="0"/>
      <w:marBottom w:val="0"/>
      <w:divBdr>
        <w:top w:val="none" w:sz="0" w:space="0" w:color="auto"/>
        <w:left w:val="none" w:sz="0" w:space="0" w:color="auto"/>
        <w:bottom w:val="none" w:sz="0" w:space="0" w:color="auto"/>
        <w:right w:val="none" w:sz="0" w:space="0" w:color="auto"/>
      </w:divBdr>
    </w:div>
    <w:div w:id="1034844472">
      <w:bodyDiv w:val="1"/>
      <w:marLeft w:val="0"/>
      <w:marRight w:val="0"/>
      <w:marTop w:val="0"/>
      <w:marBottom w:val="0"/>
      <w:divBdr>
        <w:top w:val="none" w:sz="0" w:space="0" w:color="auto"/>
        <w:left w:val="none" w:sz="0" w:space="0" w:color="auto"/>
        <w:bottom w:val="none" w:sz="0" w:space="0" w:color="auto"/>
        <w:right w:val="none" w:sz="0" w:space="0" w:color="auto"/>
      </w:divBdr>
    </w:div>
    <w:div w:id="1037123838">
      <w:bodyDiv w:val="1"/>
      <w:marLeft w:val="0"/>
      <w:marRight w:val="0"/>
      <w:marTop w:val="0"/>
      <w:marBottom w:val="0"/>
      <w:divBdr>
        <w:top w:val="none" w:sz="0" w:space="0" w:color="auto"/>
        <w:left w:val="none" w:sz="0" w:space="0" w:color="auto"/>
        <w:bottom w:val="none" w:sz="0" w:space="0" w:color="auto"/>
        <w:right w:val="none" w:sz="0" w:space="0" w:color="auto"/>
      </w:divBdr>
    </w:div>
    <w:div w:id="1048454415">
      <w:bodyDiv w:val="1"/>
      <w:marLeft w:val="0"/>
      <w:marRight w:val="0"/>
      <w:marTop w:val="0"/>
      <w:marBottom w:val="0"/>
      <w:divBdr>
        <w:top w:val="none" w:sz="0" w:space="0" w:color="auto"/>
        <w:left w:val="none" w:sz="0" w:space="0" w:color="auto"/>
        <w:bottom w:val="none" w:sz="0" w:space="0" w:color="auto"/>
        <w:right w:val="none" w:sz="0" w:space="0" w:color="auto"/>
      </w:divBdr>
    </w:div>
    <w:div w:id="1050304981">
      <w:bodyDiv w:val="1"/>
      <w:marLeft w:val="0"/>
      <w:marRight w:val="0"/>
      <w:marTop w:val="0"/>
      <w:marBottom w:val="0"/>
      <w:divBdr>
        <w:top w:val="none" w:sz="0" w:space="0" w:color="auto"/>
        <w:left w:val="none" w:sz="0" w:space="0" w:color="auto"/>
        <w:bottom w:val="none" w:sz="0" w:space="0" w:color="auto"/>
        <w:right w:val="none" w:sz="0" w:space="0" w:color="auto"/>
      </w:divBdr>
    </w:div>
    <w:div w:id="1110708128">
      <w:bodyDiv w:val="1"/>
      <w:marLeft w:val="0"/>
      <w:marRight w:val="0"/>
      <w:marTop w:val="0"/>
      <w:marBottom w:val="0"/>
      <w:divBdr>
        <w:top w:val="none" w:sz="0" w:space="0" w:color="auto"/>
        <w:left w:val="none" w:sz="0" w:space="0" w:color="auto"/>
        <w:bottom w:val="none" w:sz="0" w:space="0" w:color="auto"/>
        <w:right w:val="none" w:sz="0" w:space="0" w:color="auto"/>
      </w:divBdr>
    </w:div>
    <w:div w:id="1115908529">
      <w:bodyDiv w:val="1"/>
      <w:marLeft w:val="0"/>
      <w:marRight w:val="0"/>
      <w:marTop w:val="0"/>
      <w:marBottom w:val="0"/>
      <w:divBdr>
        <w:top w:val="none" w:sz="0" w:space="0" w:color="auto"/>
        <w:left w:val="none" w:sz="0" w:space="0" w:color="auto"/>
        <w:bottom w:val="none" w:sz="0" w:space="0" w:color="auto"/>
        <w:right w:val="none" w:sz="0" w:space="0" w:color="auto"/>
      </w:divBdr>
    </w:div>
    <w:div w:id="1163862923">
      <w:bodyDiv w:val="1"/>
      <w:marLeft w:val="0"/>
      <w:marRight w:val="0"/>
      <w:marTop w:val="0"/>
      <w:marBottom w:val="0"/>
      <w:divBdr>
        <w:top w:val="none" w:sz="0" w:space="0" w:color="auto"/>
        <w:left w:val="none" w:sz="0" w:space="0" w:color="auto"/>
        <w:bottom w:val="none" w:sz="0" w:space="0" w:color="auto"/>
        <w:right w:val="none" w:sz="0" w:space="0" w:color="auto"/>
      </w:divBdr>
    </w:div>
    <w:div w:id="1199586601">
      <w:bodyDiv w:val="1"/>
      <w:marLeft w:val="0"/>
      <w:marRight w:val="0"/>
      <w:marTop w:val="0"/>
      <w:marBottom w:val="0"/>
      <w:divBdr>
        <w:top w:val="none" w:sz="0" w:space="0" w:color="auto"/>
        <w:left w:val="none" w:sz="0" w:space="0" w:color="auto"/>
        <w:bottom w:val="none" w:sz="0" w:space="0" w:color="auto"/>
        <w:right w:val="none" w:sz="0" w:space="0" w:color="auto"/>
      </w:divBdr>
    </w:div>
    <w:div w:id="1205098775">
      <w:bodyDiv w:val="1"/>
      <w:marLeft w:val="0"/>
      <w:marRight w:val="0"/>
      <w:marTop w:val="0"/>
      <w:marBottom w:val="0"/>
      <w:divBdr>
        <w:top w:val="none" w:sz="0" w:space="0" w:color="auto"/>
        <w:left w:val="none" w:sz="0" w:space="0" w:color="auto"/>
        <w:bottom w:val="none" w:sz="0" w:space="0" w:color="auto"/>
        <w:right w:val="none" w:sz="0" w:space="0" w:color="auto"/>
      </w:divBdr>
    </w:div>
    <w:div w:id="1212813448">
      <w:bodyDiv w:val="1"/>
      <w:marLeft w:val="0"/>
      <w:marRight w:val="0"/>
      <w:marTop w:val="0"/>
      <w:marBottom w:val="0"/>
      <w:divBdr>
        <w:top w:val="none" w:sz="0" w:space="0" w:color="auto"/>
        <w:left w:val="none" w:sz="0" w:space="0" w:color="auto"/>
        <w:bottom w:val="none" w:sz="0" w:space="0" w:color="auto"/>
        <w:right w:val="none" w:sz="0" w:space="0" w:color="auto"/>
      </w:divBdr>
    </w:div>
    <w:div w:id="1268735011">
      <w:bodyDiv w:val="1"/>
      <w:marLeft w:val="0"/>
      <w:marRight w:val="0"/>
      <w:marTop w:val="0"/>
      <w:marBottom w:val="0"/>
      <w:divBdr>
        <w:top w:val="none" w:sz="0" w:space="0" w:color="auto"/>
        <w:left w:val="none" w:sz="0" w:space="0" w:color="auto"/>
        <w:bottom w:val="none" w:sz="0" w:space="0" w:color="auto"/>
        <w:right w:val="none" w:sz="0" w:space="0" w:color="auto"/>
      </w:divBdr>
    </w:div>
    <w:div w:id="1269314976">
      <w:bodyDiv w:val="1"/>
      <w:marLeft w:val="0"/>
      <w:marRight w:val="0"/>
      <w:marTop w:val="0"/>
      <w:marBottom w:val="0"/>
      <w:divBdr>
        <w:top w:val="none" w:sz="0" w:space="0" w:color="auto"/>
        <w:left w:val="none" w:sz="0" w:space="0" w:color="auto"/>
        <w:bottom w:val="none" w:sz="0" w:space="0" w:color="auto"/>
        <w:right w:val="none" w:sz="0" w:space="0" w:color="auto"/>
      </w:divBdr>
    </w:div>
    <w:div w:id="1276866725">
      <w:bodyDiv w:val="1"/>
      <w:marLeft w:val="0"/>
      <w:marRight w:val="0"/>
      <w:marTop w:val="0"/>
      <w:marBottom w:val="0"/>
      <w:divBdr>
        <w:top w:val="none" w:sz="0" w:space="0" w:color="auto"/>
        <w:left w:val="none" w:sz="0" w:space="0" w:color="auto"/>
        <w:bottom w:val="none" w:sz="0" w:space="0" w:color="auto"/>
        <w:right w:val="none" w:sz="0" w:space="0" w:color="auto"/>
      </w:divBdr>
    </w:div>
    <w:div w:id="1391076710">
      <w:bodyDiv w:val="1"/>
      <w:marLeft w:val="0"/>
      <w:marRight w:val="0"/>
      <w:marTop w:val="0"/>
      <w:marBottom w:val="0"/>
      <w:divBdr>
        <w:top w:val="none" w:sz="0" w:space="0" w:color="auto"/>
        <w:left w:val="none" w:sz="0" w:space="0" w:color="auto"/>
        <w:bottom w:val="none" w:sz="0" w:space="0" w:color="auto"/>
        <w:right w:val="none" w:sz="0" w:space="0" w:color="auto"/>
      </w:divBdr>
    </w:div>
    <w:div w:id="1427728779">
      <w:bodyDiv w:val="1"/>
      <w:marLeft w:val="0"/>
      <w:marRight w:val="0"/>
      <w:marTop w:val="0"/>
      <w:marBottom w:val="0"/>
      <w:divBdr>
        <w:top w:val="none" w:sz="0" w:space="0" w:color="auto"/>
        <w:left w:val="none" w:sz="0" w:space="0" w:color="auto"/>
        <w:bottom w:val="none" w:sz="0" w:space="0" w:color="auto"/>
        <w:right w:val="none" w:sz="0" w:space="0" w:color="auto"/>
      </w:divBdr>
    </w:div>
    <w:div w:id="1460954600">
      <w:bodyDiv w:val="1"/>
      <w:marLeft w:val="0"/>
      <w:marRight w:val="0"/>
      <w:marTop w:val="0"/>
      <w:marBottom w:val="0"/>
      <w:divBdr>
        <w:top w:val="none" w:sz="0" w:space="0" w:color="auto"/>
        <w:left w:val="none" w:sz="0" w:space="0" w:color="auto"/>
        <w:bottom w:val="none" w:sz="0" w:space="0" w:color="auto"/>
        <w:right w:val="none" w:sz="0" w:space="0" w:color="auto"/>
      </w:divBdr>
    </w:div>
    <w:div w:id="1488980767">
      <w:bodyDiv w:val="1"/>
      <w:marLeft w:val="0"/>
      <w:marRight w:val="0"/>
      <w:marTop w:val="0"/>
      <w:marBottom w:val="0"/>
      <w:divBdr>
        <w:top w:val="none" w:sz="0" w:space="0" w:color="auto"/>
        <w:left w:val="none" w:sz="0" w:space="0" w:color="auto"/>
        <w:bottom w:val="none" w:sz="0" w:space="0" w:color="auto"/>
        <w:right w:val="none" w:sz="0" w:space="0" w:color="auto"/>
      </w:divBdr>
    </w:div>
    <w:div w:id="1492062158">
      <w:bodyDiv w:val="1"/>
      <w:marLeft w:val="0"/>
      <w:marRight w:val="0"/>
      <w:marTop w:val="0"/>
      <w:marBottom w:val="0"/>
      <w:divBdr>
        <w:top w:val="none" w:sz="0" w:space="0" w:color="auto"/>
        <w:left w:val="none" w:sz="0" w:space="0" w:color="auto"/>
        <w:bottom w:val="none" w:sz="0" w:space="0" w:color="auto"/>
        <w:right w:val="none" w:sz="0" w:space="0" w:color="auto"/>
      </w:divBdr>
    </w:div>
    <w:div w:id="1497958869">
      <w:bodyDiv w:val="1"/>
      <w:marLeft w:val="0"/>
      <w:marRight w:val="0"/>
      <w:marTop w:val="0"/>
      <w:marBottom w:val="0"/>
      <w:divBdr>
        <w:top w:val="none" w:sz="0" w:space="0" w:color="auto"/>
        <w:left w:val="none" w:sz="0" w:space="0" w:color="auto"/>
        <w:bottom w:val="none" w:sz="0" w:space="0" w:color="auto"/>
        <w:right w:val="none" w:sz="0" w:space="0" w:color="auto"/>
      </w:divBdr>
    </w:div>
    <w:div w:id="1524899223">
      <w:bodyDiv w:val="1"/>
      <w:marLeft w:val="0"/>
      <w:marRight w:val="0"/>
      <w:marTop w:val="0"/>
      <w:marBottom w:val="0"/>
      <w:divBdr>
        <w:top w:val="none" w:sz="0" w:space="0" w:color="auto"/>
        <w:left w:val="none" w:sz="0" w:space="0" w:color="auto"/>
        <w:bottom w:val="none" w:sz="0" w:space="0" w:color="auto"/>
        <w:right w:val="none" w:sz="0" w:space="0" w:color="auto"/>
      </w:divBdr>
    </w:div>
    <w:div w:id="1534923398">
      <w:bodyDiv w:val="1"/>
      <w:marLeft w:val="0"/>
      <w:marRight w:val="0"/>
      <w:marTop w:val="0"/>
      <w:marBottom w:val="0"/>
      <w:divBdr>
        <w:top w:val="none" w:sz="0" w:space="0" w:color="auto"/>
        <w:left w:val="none" w:sz="0" w:space="0" w:color="auto"/>
        <w:bottom w:val="none" w:sz="0" w:space="0" w:color="auto"/>
        <w:right w:val="none" w:sz="0" w:space="0" w:color="auto"/>
      </w:divBdr>
    </w:div>
    <w:div w:id="1542091237">
      <w:bodyDiv w:val="1"/>
      <w:marLeft w:val="0"/>
      <w:marRight w:val="0"/>
      <w:marTop w:val="0"/>
      <w:marBottom w:val="0"/>
      <w:divBdr>
        <w:top w:val="none" w:sz="0" w:space="0" w:color="auto"/>
        <w:left w:val="none" w:sz="0" w:space="0" w:color="auto"/>
        <w:bottom w:val="none" w:sz="0" w:space="0" w:color="auto"/>
        <w:right w:val="none" w:sz="0" w:space="0" w:color="auto"/>
      </w:divBdr>
    </w:div>
    <w:div w:id="1583490208">
      <w:bodyDiv w:val="1"/>
      <w:marLeft w:val="0"/>
      <w:marRight w:val="0"/>
      <w:marTop w:val="0"/>
      <w:marBottom w:val="0"/>
      <w:divBdr>
        <w:top w:val="none" w:sz="0" w:space="0" w:color="auto"/>
        <w:left w:val="none" w:sz="0" w:space="0" w:color="auto"/>
        <w:bottom w:val="none" w:sz="0" w:space="0" w:color="auto"/>
        <w:right w:val="none" w:sz="0" w:space="0" w:color="auto"/>
      </w:divBdr>
    </w:div>
    <w:div w:id="1591237769">
      <w:bodyDiv w:val="1"/>
      <w:marLeft w:val="0"/>
      <w:marRight w:val="0"/>
      <w:marTop w:val="0"/>
      <w:marBottom w:val="0"/>
      <w:divBdr>
        <w:top w:val="none" w:sz="0" w:space="0" w:color="auto"/>
        <w:left w:val="none" w:sz="0" w:space="0" w:color="auto"/>
        <w:bottom w:val="none" w:sz="0" w:space="0" w:color="auto"/>
        <w:right w:val="none" w:sz="0" w:space="0" w:color="auto"/>
      </w:divBdr>
    </w:div>
    <w:div w:id="1634867724">
      <w:bodyDiv w:val="1"/>
      <w:marLeft w:val="0"/>
      <w:marRight w:val="0"/>
      <w:marTop w:val="0"/>
      <w:marBottom w:val="0"/>
      <w:divBdr>
        <w:top w:val="none" w:sz="0" w:space="0" w:color="auto"/>
        <w:left w:val="none" w:sz="0" w:space="0" w:color="auto"/>
        <w:bottom w:val="none" w:sz="0" w:space="0" w:color="auto"/>
        <w:right w:val="none" w:sz="0" w:space="0" w:color="auto"/>
      </w:divBdr>
    </w:div>
    <w:div w:id="1686327254">
      <w:bodyDiv w:val="1"/>
      <w:marLeft w:val="0"/>
      <w:marRight w:val="0"/>
      <w:marTop w:val="0"/>
      <w:marBottom w:val="0"/>
      <w:divBdr>
        <w:top w:val="none" w:sz="0" w:space="0" w:color="auto"/>
        <w:left w:val="none" w:sz="0" w:space="0" w:color="auto"/>
        <w:bottom w:val="none" w:sz="0" w:space="0" w:color="auto"/>
        <w:right w:val="none" w:sz="0" w:space="0" w:color="auto"/>
      </w:divBdr>
    </w:div>
    <w:div w:id="1699962136">
      <w:bodyDiv w:val="1"/>
      <w:marLeft w:val="0"/>
      <w:marRight w:val="0"/>
      <w:marTop w:val="0"/>
      <w:marBottom w:val="0"/>
      <w:divBdr>
        <w:top w:val="none" w:sz="0" w:space="0" w:color="auto"/>
        <w:left w:val="none" w:sz="0" w:space="0" w:color="auto"/>
        <w:bottom w:val="none" w:sz="0" w:space="0" w:color="auto"/>
        <w:right w:val="none" w:sz="0" w:space="0" w:color="auto"/>
      </w:divBdr>
    </w:div>
    <w:div w:id="1754546847">
      <w:bodyDiv w:val="1"/>
      <w:marLeft w:val="0"/>
      <w:marRight w:val="0"/>
      <w:marTop w:val="0"/>
      <w:marBottom w:val="0"/>
      <w:divBdr>
        <w:top w:val="none" w:sz="0" w:space="0" w:color="auto"/>
        <w:left w:val="none" w:sz="0" w:space="0" w:color="auto"/>
        <w:bottom w:val="none" w:sz="0" w:space="0" w:color="auto"/>
        <w:right w:val="none" w:sz="0" w:space="0" w:color="auto"/>
      </w:divBdr>
    </w:div>
    <w:div w:id="1780904790">
      <w:bodyDiv w:val="1"/>
      <w:marLeft w:val="0"/>
      <w:marRight w:val="0"/>
      <w:marTop w:val="0"/>
      <w:marBottom w:val="0"/>
      <w:divBdr>
        <w:top w:val="none" w:sz="0" w:space="0" w:color="auto"/>
        <w:left w:val="none" w:sz="0" w:space="0" w:color="auto"/>
        <w:bottom w:val="none" w:sz="0" w:space="0" w:color="auto"/>
        <w:right w:val="none" w:sz="0" w:space="0" w:color="auto"/>
      </w:divBdr>
    </w:div>
    <w:div w:id="1796019190">
      <w:bodyDiv w:val="1"/>
      <w:marLeft w:val="0"/>
      <w:marRight w:val="0"/>
      <w:marTop w:val="0"/>
      <w:marBottom w:val="0"/>
      <w:divBdr>
        <w:top w:val="none" w:sz="0" w:space="0" w:color="auto"/>
        <w:left w:val="none" w:sz="0" w:space="0" w:color="auto"/>
        <w:bottom w:val="none" w:sz="0" w:space="0" w:color="auto"/>
        <w:right w:val="none" w:sz="0" w:space="0" w:color="auto"/>
      </w:divBdr>
    </w:div>
    <w:div w:id="1801336042">
      <w:bodyDiv w:val="1"/>
      <w:marLeft w:val="0"/>
      <w:marRight w:val="0"/>
      <w:marTop w:val="0"/>
      <w:marBottom w:val="0"/>
      <w:divBdr>
        <w:top w:val="none" w:sz="0" w:space="0" w:color="auto"/>
        <w:left w:val="none" w:sz="0" w:space="0" w:color="auto"/>
        <w:bottom w:val="none" w:sz="0" w:space="0" w:color="auto"/>
        <w:right w:val="none" w:sz="0" w:space="0" w:color="auto"/>
      </w:divBdr>
    </w:div>
    <w:div w:id="1828355538">
      <w:bodyDiv w:val="1"/>
      <w:marLeft w:val="0"/>
      <w:marRight w:val="0"/>
      <w:marTop w:val="0"/>
      <w:marBottom w:val="0"/>
      <w:divBdr>
        <w:top w:val="none" w:sz="0" w:space="0" w:color="auto"/>
        <w:left w:val="none" w:sz="0" w:space="0" w:color="auto"/>
        <w:bottom w:val="none" w:sz="0" w:space="0" w:color="auto"/>
        <w:right w:val="none" w:sz="0" w:space="0" w:color="auto"/>
      </w:divBdr>
    </w:div>
    <w:div w:id="1854687837">
      <w:bodyDiv w:val="1"/>
      <w:marLeft w:val="0"/>
      <w:marRight w:val="0"/>
      <w:marTop w:val="0"/>
      <w:marBottom w:val="0"/>
      <w:divBdr>
        <w:top w:val="none" w:sz="0" w:space="0" w:color="auto"/>
        <w:left w:val="none" w:sz="0" w:space="0" w:color="auto"/>
        <w:bottom w:val="none" w:sz="0" w:space="0" w:color="auto"/>
        <w:right w:val="none" w:sz="0" w:space="0" w:color="auto"/>
      </w:divBdr>
    </w:div>
    <w:div w:id="1855535023">
      <w:bodyDiv w:val="1"/>
      <w:marLeft w:val="0"/>
      <w:marRight w:val="0"/>
      <w:marTop w:val="0"/>
      <w:marBottom w:val="0"/>
      <w:divBdr>
        <w:top w:val="none" w:sz="0" w:space="0" w:color="auto"/>
        <w:left w:val="none" w:sz="0" w:space="0" w:color="auto"/>
        <w:bottom w:val="none" w:sz="0" w:space="0" w:color="auto"/>
        <w:right w:val="none" w:sz="0" w:space="0" w:color="auto"/>
      </w:divBdr>
    </w:div>
    <w:div w:id="1862353611">
      <w:bodyDiv w:val="1"/>
      <w:marLeft w:val="0"/>
      <w:marRight w:val="0"/>
      <w:marTop w:val="0"/>
      <w:marBottom w:val="0"/>
      <w:divBdr>
        <w:top w:val="none" w:sz="0" w:space="0" w:color="auto"/>
        <w:left w:val="none" w:sz="0" w:space="0" w:color="auto"/>
        <w:bottom w:val="none" w:sz="0" w:space="0" w:color="auto"/>
        <w:right w:val="none" w:sz="0" w:space="0" w:color="auto"/>
      </w:divBdr>
    </w:div>
    <w:div w:id="1883252953">
      <w:bodyDiv w:val="1"/>
      <w:marLeft w:val="0"/>
      <w:marRight w:val="0"/>
      <w:marTop w:val="0"/>
      <w:marBottom w:val="0"/>
      <w:divBdr>
        <w:top w:val="none" w:sz="0" w:space="0" w:color="auto"/>
        <w:left w:val="none" w:sz="0" w:space="0" w:color="auto"/>
        <w:bottom w:val="none" w:sz="0" w:space="0" w:color="auto"/>
        <w:right w:val="none" w:sz="0" w:space="0" w:color="auto"/>
      </w:divBdr>
    </w:div>
    <w:div w:id="1919048092">
      <w:bodyDiv w:val="1"/>
      <w:marLeft w:val="0"/>
      <w:marRight w:val="0"/>
      <w:marTop w:val="0"/>
      <w:marBottom w:val="0"/>
      <w:divBdr>
        <w:top w:val="none" w:sz="0" w:space="0" w:color="auto"/>
        <w:left w:val="none" w:sz="0" w:space="0" w:color="auto"/>
        <w:bottom w:val="none" w:sz="0" w:space="0" w:color="auto"/>
        <w:right w:val="none" w:sz="0" w:space="0" w:color="auto"/>
      </w:divBdr>
    </w:div>
    <w:div w:id="1921714430">
      <w:bodyDiv w:val="1"/>
      <w:marLeft w:val="0"/>
      <w:marRight w:val="0"/>
      <w:marTop w:val="0"/>
      <w:marBottom w:val="0"/>
      <w:divBdr>
        <w:top w:val="none" w:sz="0" w:space="0" w:color="auto"/>
        <w:left w:val="none" w:sz="0" w:space="0" w:color="auto"/>
        <w:bottom w:val="none" w:sz="0" w:space="0" w:color="auto"/>
        <w:right w:val="none" w:sz="0" w:space="0" w:color="auto"/>
      </w:divBdr>
    </w:div>
    <w:div w:id="1931156275">
      <w:bodyDiv w:val="1"/>
      <w:marLeft w:val="0"/>
      <w:marRight w:val="0"/>
      <w:marTop w:val="0"/>
      <w:marBottom w:val="0"/>
      <w:divBdr>
        <w:top w:val="none" w:sz="0" w:space="0" w:color="auto"/>
        <w:left w:val="none" w:sz="0" w:space="0" w:color="auto"/>
        <w:bottom w:val="none" w:sz="0" w:space="0" w:color="auto"/>
        <w:right w:val="none" w:sz="0" w:space="0" w:color="auto"/>
      </w:divBdr>
    </w:div>
    <w:div w:id="1963531837">
      <w:bodyDiv w:val="1"/>
      <w:marLeft w:val="0"/>
      <w:marRight w:val="0"/>
      <w:marTop w:val="0"/>
      <w:marBottom w:val="0"/>
      <w:divBdr>
        <w:top w:val="none" w:sz="0" w:space="0" w:color="auto"/>
        <w:left w:val="none" w:sz="0" w:space="0" w:color="auto"/>
        <w:bottom w:val="none" w:sz="0" w:space="0" w:color="auto"/>
        <w:right w:val="none" w:sz="0" w:space="0" w:color="auto"/>
      </w:divBdr>
    </w:div>
    <w:div w:id="1978222245">
      <w:bodyDiv w:val="1"/>
      <w:marLeft w:val="0"/>
      <w:marRight w:val="0"/>
      <w:marTop w:val="0"/>
      <w:marBottom w:val="0"/>
      <w:divBdr>
        <w:top w:val="none" w:sz="0" w:space="0" w:color="auto"/>
        <w:left w:val="none" w:sz="0" w:space="0" w:color="auto"/>
        <w:bottom w:val="none" w:sz="0" w:space="0" w:color="auto"/>
        <w:right w:val="none" w:sz="0" w:space="0" w:color="auto"/>
      </w:divBdr>
    </w:div>
    <w:div w:id="1983537738">
      <w:bodyDiv w:val="1"/>
      <w:marLeft w:val="0"/>
      <w:marRight w:val="0"/>
      <w:marTop w:val="0"/>
      <w:marBottom w:val="0"/>
      <w:divBdr>
        <w:top w:val="none" w:sz="0" w:space="0" w:color="auto"/>
        <w:left w:val="none" w:sz="0" w:space="0" w:color="auto"/>
        <w:bottom w:val="none" w:sz="0" w:space="0" w:color="auto"/>
        <w:right w:val="none" w:sz="0" w:space="0" w:color="auto"/>
      </w:divBdr>
    </w:div>
    <w:div w:id="1991782370">
      <w:bodyDiv w:val="1"/>
      <w:marLeft w:val="0"/>
      <w:marRight w:val="0"/>
      <w:marTop w:val="0"/>
      <w:marBottom w:val="0"/>
      <w:divBdr>
        <w:top w:val="none" w:sz="0" w:space="0" w:color="auto"/>
        <w:left w:val="none" w:sz="0" w:space="0" w:color="auto"/>
        <w:bottom w:val="none" w:sz="0" w:space="0" w:color="auto"/>
        <w:right w:val="none" w:sz="0" w:space="0" w:color="auto"/>
      </w:divBdr>
    </w:div>
    <w:div w:id="1996252839">
      <w:bodyDiv w:val="1"/>
      <w:marLeft w:val="0"/>
      <w:marRight w:val="0"/>
      <w:marTop w:val="0"/>
      <w:marBottom w:val="0"/>
      <w:divBdr>
        <w:top w:val="none" w:sz="0" w:space="0" w:color="auto"/>
        <w:left w:val="none" w:sz="0" w:space="0" w:color="auto"/>
        <w:bottom w:val="none" w:sz="0" w:space="0" w:color="auto"/>
        <w:right w:val="none" w:sz="0" w:space="0" w:color="auto"/>
      </w:divBdr>
    </w:div>
    <w:div w:id="2024355249">
      <w:bodyDiv w:val="1"/>
      <w:marLeft w:val="0"/>
      <w:marRight w:val="0"/>
      <w:marTop w:val="0"/>
      <w:marBottom w:val="0"/>
      <w:divBdr>
        <w:top w:val="none" w:sz="0" w:space="0" w:color="auto"/>
        <w:left w:val="none" w:sz="0" w:space="0" w:color="auto"/>
        <w:bottom w:val="none" w:sz="0" w:space="0" w:color="auto"/>
        <w:right w:val="none" w:sz="0" w:space="0" w:color="auto"/>
      </w:divBdr>
    </w:div>
    <w:div w:id="2030401376">
      <w:bodyDiv w:val="1"/>
      <w:marLeft w:val="0"/>
      <w:marRight w:val="0"/>
      <w:marTop w:val="0"/>
      <w:marBottom w:val="0"/>
      <w:divBdr>
        <w:top w:val="none" w:sz="0" w:space="0" w:color="auto"/>
        <w:left w:val="none" w:sz="0" w:space="0" w:color="auto"/>
        <w:bottom w:val="none" w:sz="0" w:space="0" w:color="auto"/>
        <w:right w:val="none" w:sz="0" w:space="0" w:color="auto"/>
      </w:divBdr>
    </w:div>
    <w:div w:id="2040547037">
      <w:bodyDiv w:val="1"/>
      <w:marLeft w:val="0"/>
      <w:marRight w:val="0"/>
      <w:marTop w:val="0"/>
      <w:marBottom w:val="0"/>
      <w:divBdr>
        <w:top w:val="none" w:sz="0" w:space="0" w:color="auto"/>
        <w:left w:val="none" w:sz="0" w:space="0" w:color="auto"/>
        <w:bottom w:val="none" w:sz="0" w:space="0" w:color="auto"/>
        <w:right w:val="none" w:sz="0" w:space="0" w:color="auto"/>
      </w:divBdr>
    </w:div>
    <w:div w:id="2073581293">
      <w:bodyDiv w:val="1"/>
      <w:marLeft w:val="0"/>
      <w:marRight w:val="0"/>
      <w:marTop w:val="0"/>
      <w:marBottom w:val="0"/>
      <w:divBdr>
        <w:top w:val="none" w:sz="0" w:space="0" w:color="auto"/>
        <w:left w:val="none" w:sz="0" w:space="0" w:color="auto"/>
        <w:bottom w:val="none" w:sz="0" w:space="0" w:color="auto"/>
        <w:right w:val="none" w:sz="0" w:space="0" w:color="auto"/>
      </w:divBdr>
    </w:div>
    <w:div w:id="2111851005">
      <w:bodyDiv w:val="1"/>
      <w:marLeft w:val="0"/>
      <w:marRight w:val="0"/>
      <w:marTop w:val="0"/>
      <w:marBottom w:val="0"/>
      <w:divBdr>
        <w:top w:val="none" w:sz="0" w:space="0" w:color="auto"/>
        <w:left w:val="none" w:sz="0" w:space="0" w:color="auto"/>
        <w:bottom w:val="none" w:sz="0" w:space="0" w:color="auto"/>
        <w:right w:val="none" w:sz="0" w:space="0" w:color="auto"/>
      </w:divBdr>
    </w:div>
    <w:div w:id="2146699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1B21DF-412A-4105-B420-7A81CF0B2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Pages>
  <Words>3169</Words>
  <Characters>18067</Characters>
  <Application>Microsoft Office Word</Application>
  <DocSecurity>0</DocSecurity>
  <Lines>150</Lines>
  <Paragraphs>42</Paragraphs>
  <ScaleCrop>false</ScaleCrop>
  <Company/>
  <LinksUpToDate>false</LinksUpToDate>
  <CharactersWithSpaces>21194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dreamsummit</cp:lastModifiedBy>
  <cp:revision>33</cp:revision>
  <cp:lastPrinted>2022-11-01T05:56:00Z</cp:lastPrinted>
  <dcterms:created xsi:type="dcterms:W3CDTF">2022-10-15T11:41:00Z</dcterms:created>
  <dcterms:modified xsi:type="dcterms:W3CDTF">2022-11-01T06:51:00Z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B0E06AE36E564EA4BEFADC257AE98089</vt:lpwstr>
  </property>
</Properties>
</file>